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012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鼎小标宋简" w:hAnsi="文鼎小标宋简" w:eastAsia="文鼎小标宋简" w:cs="文鼎小标宋简"/>
          <w:color w:val="auto"/>
          <w:sz w:val="44"/>
          <w:szCs w:val="44"/>
          <w:lang w:val="en-US" w:eastAsia="zh-CN"/>
        </w:rPr>
      </w:pPr>
      <w:r>
        <w:rPr>
          <w:rFonts w:hint="eastAsia" w:ascii="文鼎小标宋简" w:hAnsi="文鼎小标宋简" w:eastAsia="文鼎小标宋简" w:cs="文鼎小标宋简"/>
          <w:color w:val="auto"/>
          <w:sz w:val="44"/>
          <w:szCs w:val="44"/>
          <w:lang w:val="en-US" w:eastAsia="zh-CN"/>
        </w:rPr>
        <w:t>区商促局2024年法治政府建设工作报告</w:t>
      </w:r>
    </w:p>
    <w:p w14:paraId="025C9E4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14:paraId="02EDE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区商促局</w:t>
      </w:r>
      <w:r>
        <w:rPr>
          <w:rFonts w:hint="eastAsia" w:ascii="仿宋_GB2312" w:hAnsi="仿宋_GB2312" w:eastAsia="仿宋_GB2312" w:cs="仿宋_GB2312"/>
          <w:color w:val="auto"/>
          <w:sz w:val="32"/>
          <w:szCs w:val="32"/>
        </w:rPr>
        <w:t>坚持以习近平新时代中国特色社会主义思想为指导，全面贯彻</w:t>
      </w:r>
      <w:r>
        <w:rPr>
          <w:rFonts w:hint="eastAsia" w:ascii="仿宋" w:hAnsi="仿宋" w:eastAsia="仿宋" w:cs="仿宋"/>
          <w:i w:val="0"/>
          <w:iCs w:val="0"/>
          <w:caps w:val="0"/>
          <w:color w:val="333333"/>
          <w:spacing w:val="0"/>
          <w:sz w:val="32"/>
          <w:szCs w:val="32"/>
        </w:rPr>
        <w:t>落实</w:t>
      </w:r>
      <w:r>
        <w:rPr>
          <w:rFonts w:hint="eastAsia" w:ascii="仿宋_GB2312" w:hAnsi="仿宋_GB2312" w:eastAsia="仿宋_GB2312" w:cs="仿宋_GB2312"/>
          <w:color w:val="auto"/>
          <w:sz w:val="32"/>
          <w:szCs w:val="32"/>
        </w:rPr>
        <w:t>党的二十大精神，深入学习宣传贯彻习近平法治思想，</w:t>
      </w:r>
      <w:r>
        <w:rPr>
          <w:rFonts w:hint="eastAsia" w:ascii="仿宋" w:hAnsi="仿宋" w:eastAsia="仿宋" w:cs="仿宋"/>
          <w:i w:val="0"/>
          <w:iCs w:val="0"/>
          <w:caps w:val="0"/>
          <w:color w:val="333333"/>
          <w:spacing w:val="0"/>
          <w:sz w:val="32"/>
          <w:szCs w:val="32"/>
        </w:rPr>
        <w:t>认真贯彻落实</w:t>
      </w:r>
      <w:r>
        <w:rPr>
          <w:rFonts w:hint="eastAsia" w:ascii="仿宋" w:hAnsi="仿宋" w:eastAsia="仿宋" w:cs="仿宋"/>
          <w:i w:val="0"/>
          <w:iCs w:val="0"/>
          <w:caps w:val="0"/>
          <w:color w:val="333333"/>
          <w:spacing w:val="0"/>
          <w:sz w:val="32"/>
          <w:szCs w:val="32"/>
          <w:lang w:eastAsia="zh-CN"/>
        </w:rPr>
        <w:t>天津市</w:t>
      </w:r>
      <w:r>
        <w:rPr>
          <w:rFonts w:hint="eastAsia" w:ascii="仿宋" w:hAnsi="仿宋" w:eastAsia="仿宋" w:cs="仿宋"/>
          <w:i w:val="0"/>
          <w:iCs w:val="0"/>
          <w:caps w:val="0"/>
          <w:color w:val="333333"/>
          <w:spacing w:val="0"/>
          <w:sz w:val="32"/>
          <w:szCs w:val="32"/>
        </w:rPr>
        <w:t>和</w:t>
      </w:r>
      <w:r>
        <w:rPr>
          <w:rFonts w:hint="eastAsia" w:ascii="仿宋" w:hAnsi="仿宋" w:eastAsia="仿宋" w:cs="仿宋"/>
          <w:i w:val="0"/>
          <w:iCs w:val="0"/>
          <w:caps w:val="0"/>
          <w:color w:val="333333"/>
          <w:spacing w:val="0"/>
          <w:sz w:val="32"/>
          <w:szCs w:val="32"/>
          <w:lang w:eastAsia="zh-CN"/>
        </w:rPr>
        <w:t>我区</w:t>
      </w:r>
      <w:r>
        <w:rPr>
          <w:rFonts w:hint="eastAsia" w:ascii="仿宋" w:hAnsi="仿宋" w:eastAsia="仿宋" w:cs="仿宋"/>
          <w:i w:val="0"/>
          <w:iCs w:val="0"/>
          <w:caps w:val="0"/>
          <w:color w:val="333333"/>
          <w:spacing w:val="0"/>
          <w:sz w:val="32"/>
          <w:szCs w:val="32"/>
        </w:rPr>
        <w:t>关于法治政府建设的决策部署，主动对标</w:t>
      </w:r>
      <w:r>
        <w:rPr>
          <w:rFonts w:hint="eastAsia" w:ascii="仿宋_GB2312" w:hAnsi="仿宋_GB2312" w:eastAsia="仿宋_GB2312" w:cs="仿宋_GB2312"/>
          <w:color w:val="auto"/>
          <w:sz w:val="32"/>
          <w:szCs w:val="32"/>
          <w:lang w:val="en-US" w:eastAsia="zh-CN"/>
        </w:rPr>
        <w:t>《天津市法治政府建设实施纲要（2021-2025年）》</w:t>
      </w:r>
      <w:r>
        <w:rPr>
          <w:rFonts w:hint="eastAsia" w:ascii="仿宋" w:hAnsi="仿宋" w:eastAsia="仿宋" w:cs="仿宋"/>
          <w:i w:val="0"/>
          <w:iCs w:val="0"/>
          <w:caps w:val="0"/>
          <w:color w:val="333333"/>
          <w:spacing w:val="0"/>
          <w:sz w:val="32"/>
          <w:szCs w:val="32"/>
        </w:rPr>
        <w:t>，围绕服务保障全</w:t>
      </w:r>
      <w:r>
        <w:rPr>
          <w:rFonts w:hint="eastAsia" w:ascii="仿宋" w:hAnsi="仿宋" w:eastAsia="仿宋" w:cs="仿宋"/>
          <w:i w:val="0"/>
          <w:iCs w:val="0"/>
          <w:caps w:val="0"/>
          <w:color w:val="333333"/>
          <w:spacing w:val="0"/>
          <w:sz w:val="32"/>
          <w:szCs w:val="32"/>
          <w:lang w:eastAsia="zh-CN"/>
        </w:rPr>
        <w:t>区</w:t>
      </w:r>
      <w:r>
        <w:rPr>
          <w:rFonts w:hint="eastAsia" w:ascii="仿宋" w:hAnsi="仿宋" w:eastAsia="仿宋" w:cs="仿宋"/>
          <w:i w:val="0"/>
          <w:iCs w:val="0"/>
          <w:caps w:val="0"/>
          <w:color w:val="333333"/>
          <w:spacing w:val="0"/>
          <w:sz w:val="32"/>
          <w:szCs w:val="32"/>
        </w:rPr>
        <w:t>商务经济高质量发展，全面推进法治政府建设，取得明显成效。</w:t>
      </w:r>
    </w:p>
    <w:p w14:paraId="3BACF9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一、主要工作举措和成效</w:t>
      </w:r>
    </w:p>
    <w:p w14:paraId="234267D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切实</w:t>
      </w:r>
      <w:r>
        <w:rPr>
          <w:rFonts w:hint="eastAsia" w:ascii="楷体_GB2312" w:hAnsi="楷体_GB2312" w:eastAsia="楷体_GB2312" w:cs="楷体_GB2312"/>
          <w:b/>
          <w:bCs/>
          <w:color w:val="auto"/>
          <w:sz w:val="32"/>
          <w:szCs w:val="32"/>
        </w:rPr>
        <w:t>贯彻</w:t>
      </w:r>
      <w:r>
        <w:rPr>
          <w:rFonts w:hint="eastAsia" w:ascii="楷体_GB2312" w:hAnsi="楷体_GB2312" w:eastAsia="楷体_GB2312" w:cs="楷体_GB2312"/>
          <w:b/>
          <w:bCs/>
          <w:color w:val="auto"/>
          <w:sz w:val="32"/>
          <w:szCs w:val="32"/>
          <w:lang w:val="en-US" w:eastAsia="zh-CN"/>
        </w:rPr>
        <w:t>落实</w:t>
      </w:r>
      <w:r>
        <w:rPr>
          <w:rFonts w:hint="eastAsia" w:ascii="楷体_GB2312" w:hAnsi="楷体_GB2312" w:eastAsia="楷体_GB2312" w:cs="楷体_GB2312"/>
          <w:b/>
          <w:bCs/>
          <w:color w:val="auto"/>
          <w:sz w:val="32"/>
          <w:szCs w:val="32"/>
        </w:rPr>
        <w:t>习近平法治思想</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i w:val="0"/>
          <w:iCs w:val="0"/>
          <w:caps w:val="0"/>
          <w:color w:val="333333"/>
          <w:spacing w:val="0"/>
          <w:sz w:val="32"/>
          <w:szCs w:val="32"/>
        </w:rPr>
        <w:t>将习近平法治思想作为重要内容纳入局党组理论学习中心组年度学习计划和机关干部年度培训计划，推动常态化学习。</w:t>
      </w:r>
      <w:r>
        <w:rPr>
          <w:rFonts w:hint="eastAsia" w:ascii="仿宋_GB2312" w:hAnsi="仿宋_GB2312" w:eastAsia="仿宋_GB2312" w:cs="仿宋_GB2312"/>
          <w:color w:val="auto"/>
          <w:sz w:val="32"/>
          <w:szCs w:val="32"/>
        </w:rPr>
        <w:t>二是</w:t>
      </w:r>
      <w:r>
        <w:rPr>
          <w:rFonts w:hint="eastAsia" w:ascii="仿宋_GB2312" w:hAnsi="仿宋_GB2312" w:eastAsia="仿宋_GB2312" w:cs="仿宋_GB2312"/>
          <w:i w:val="0"/>
          <w:iCs w:val="0"/>
          <w:caps w:val="0"/>
          <w:color w:val="333333"/>
          <w:spacing w:val="0"/>
          <w:sz w:val="32"/>
          <w:szCs w:val="32"/>
        </w:rPr>
        <w:t>领导干部带头学习习近平法治思想</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color w:val="auto"/>
          <w:sz w:val="32"/>
          <w:szCs w:val="32"/>
        </w:rPr>
        <w:t>学习领会习近平法治思想的深刻内涵和重大意义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要求机关干部</w:t>
      </w:r>
      <w:r>
        <w:rPr>
          <w:rFonts w:hint="eastAsia" w:ascii="仿宋_GB2312" w:hAnsi="仿宋_GB2312" w:eastAsia="仿宋_GB2312" w:cs="仿宋_GB2312"/>
          <w:color w:val="auto"/>
          <w:sz w:val="32"/>
          <w:szCs w:val="32"/>
          <w:lang w:eastAsia="zh-CN"/>
        </w:rPr>
        <w:t>把握核心要义、明确工作要求</w:t>
      </w:r>
      <w:r>
        <w:rPr>
          <w:rFonts w:hint="eastAsia" w:ascii="仿宋_GB2312" w:hAnsi="仿宋_GB2312" w:eastAsia="仿宋_GB2312" w:cs="仿宋_GB2312"/>
          <w:color w:val="auto"/>
          <w:sz w:val="32"/>
          <w:szCs w:val="32"/>
        </w:rPr>
        <w:t>。三是</w:t>
      </w:r>
      <w:r>
        <w:rPr>
          <w:rFonts w:hint="eastAsia" w:ascii="仿宋_GB2312" w:hAnsi="仿宋_GB2312" w:eastAsia="仿宋_GB2312" w:cs="仿宋_GB2312"/>
          <w:color w:val="auto"/>
          <w:sz w:val="32"/>
          <w:szCs w:val="32"/>
          <w:lang w:val="en-US" w:eastAsia="zh-CN"/>
        </w:rPr>
        <w:t>组织召开</w:t>
      </w:r>
      <w:r>
        <w:rPr>
          <w:rFonts w:hint="eastAsia" w:ascii="仿宋_GB2312" w:hAnsi="仿宋_GB2312" w:eastAsia="仿宋_GB2312" w:cs="仿宋_GB2312"/>
          <w:color w:val="auto"/>
          <w:sz w:val="32"/>
          <w:szCs w:val="32"/>
        </w:rPr>
        <w:t>习近平法治思想</w:t>
      </w:r>
      <w:r>
        <w:rPr>
          <w:rFonts w:hint="eastAsia" w:ascii="仿宋_GB2312" w:hAnsi="仿宋_GB2312" w:eastAsia="仿宋_GB2312" w:cs="仿宋_GB2312"/>
          <w:color w:val="auto"/>
          <w:sz w:val="32"/>
          <w:szCs w:val="32"/>
          <w:lang w:val="en-US" w:eastAsia="zh-CN"/>
        </w:rPr>
        <w:t>宣讲会</w:t>
      </w:r>
      <w:r>
        <w:rPr>
          <w:rFonts w:hint="eastAsia" w:ascii="仿宋_GB2312" w:hAnsi="仿宋_GB2312" w:eastAsia="仿宋_GB2312" w:cs="仿宋_GB2312"/>
          <w:color w:val="auto"/>
          <w:sz w:val="32"/>
          <w:szCs w:val="32"/>
        </w:rPr>
        <w:t>，把学习成效转化为推进全面依法治区的强大动力和做好</w:t>
      </w:r>
      <w:r>
        <w:rPr>
          <w:rFonts w:hint="eastAsia" w:ascii="仿宋_GB2312" w:hAnsi="仿宋_GB2312" w:eastAsia="仿宋_GB2312" w:cs="仿宋_GB2312"/>
          <w:color w:val="auto"/>
          <w:sz w:val="32"/>
          <w:szCs w:val="32"/>
          <w:lang w:val="en-US" w:eastAsia="zh-CN"/>
        </w:rPr>
        <w:t>商务</w:t>
      </w:r>
      <w:r>
        <w:rPr>
          <w:rFonts w:hint="eastAsia" w:ascii="仿宋_GB2312" w:hAnsi="仿宋_GB2312" w:eastAsia="仿宋_GB2312" w:cs="仿宋_GB2312"/>
          <w:color w:val="auto"/>
          <w:sz w:val="32"/>
          <w:szCs w:val="32"/>
        </w:rPr>
        <w:t>各项工作的思路举措。四是把认真学习领会和贯彻落实习近平法治思想作为一项重大政治任务，组织</w:t>
      </w:r>
      <w:r>
        <w:rPr>
          <w:rFonts w:hint="eastAsia" w:ascii="仿宋_GB2312" w:hAnsi="仿宋_GB2312" w:eastAsia="仿宋_GB2312" w:cs="仿宋_GB2312"/>
          <w:color w:val="auto"/>
          <w:sz w:val="32"/>
          <w:szCs w:val="32"/>
          <w:lang w:val="en-US" w:eastAsia="zh-CN"/>
        </w:rPr>
        <w:t>各支部</w:t>
      </w:r>
      <w:r>
        <w:rPr>
          <w:rFonts w:hint="eastAsia" w:ascii="仿宋_GB2312" w:hAnsi="仿宋_GB2312" w:eastAsia="仿宋_GB2312" w:cs="仿宋_GB2312"/>
          <w:color w:val="auto"/>
          <w:sz w:val="32"/>
          <w:szCs w:val="32"/>
        </w:rPr>
        <w:t>认真学习《习近平法治思想》等权威辅导读物。五是运用</w:t>
      </w:r>
      <w:r>
        <w:rPr>
          <w:rFonts w:hint="eastAsia" w:ascii="仿宋_GB2312" w:hAnsi="仿宋_GB2312" w:eastAsia="仿宋_GB2312" w:cs="仿宋_GB2312"/>
          <w:color w:val="auto"/>
          <w:sz w:val="32"/>
          <w:szCs w:val="32"/>
          <w:lang w:val="en-US" w:eastAsia="zh-CN"/>
        </w:rPr>
        <w:t>大型商业载体、宣传栏</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多媒体</w:t>
      </w:r>
      <w:r>
        <w:rPr>
          <w:rFonts w:hint="eastAsia" w:ascii="仿宋_GB2312" w:hAnsi="仿宋_GB2312" w:eastAsia="仿宋_GB2312" w:cs="仿宋_GB2312"/>
          <w:color w:val="auto"/>
          <w:sz w:val="32"/>
          <w:szCs w:val="32"/>
        </w:rPr>
        <w:t>，加大习近平法治思想宣传力度，切实把习近平法治思想贯彻落实到</w:t>
      </w:r>
      <w:r>
        <w:rPr>
          <w:rFonts w:hint="eastAsia" w:ascii="仿宋_GB2312" w:hAnsi="仿宋_GB2312" w:eastAsia="仿宋_GB2312" w:cs="仿宋_GB2312"/>
          <w:color w:val="auto"/>
          <w:sz w:val="32"/>
          <w:szCs w:val="32"/>
          <w:lang w:val="en-US" w:eastAsia="zh-CN"/>
        </w:rPr>
        <w:t>经济建设</w:t>
      </w:r>
      <w:r>
        <w:rPr>
          <w:rFonts w:hint="eastAsia" w:ascii="仿宋_GB2312" w:hAnsi="仿宋_GB2312" w:eastAsia="仿宋_GB2312" w:cs="仿宋_GB2312"/>
          <w:color w:val="auto"/>
          <w:sz w:val="32"/>
          <w:szCs w:val="32"/>
        </w:rPr>
        <w:t>各方面和全过程。</w:t>
      </w:r>
    </w:p>
    <w:p w14:paraId="1DED4F3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 w:val="0"/>
          <w:bCs w:val="0"/>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）推进严格规范公正文明执法</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一是规范商务系统行政处罚行为。</w:t>
      </w:r>
      <w:r>
        <w:rPr>
          <w:rFonts w:hint="eastAsia" w:ascii="仿宋_GB2312" w:hAnsi="仿宋_GB2312" w:eastAsia="仿宋_GB2312" w:cs="仿宋_GB2312"/>
          <w:b w:val="0"/>
          <w:bCs w:val="0"/>
          <w:color w:val="auto"/>
          <w:sz w:val="32"/>
          <w:szCs w:val="32"/>
        </w:rPr>
        <w:t>为保障行政处罚的公平、公正和公开，根据《中华人民共和国行政处罚法》等相关法律法规，</w:t>
      </w: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b w:val="0"/>
          <w:bCs w:val="0"/>
          <w:color w:val="auto"/>
          <w:sz w:val="32"/>
          <w:szCs w:val="32"/>
        </w:rPr>
        <w:t>《天津市商务系统行政处罚裁量基准》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组织全体执法人员进行学习、培训，并采取有效措施确保《裁量基准》的贯彻落实。</w:t>
      </w:r>
      <w:r>
        <w:rPr>
          <w:rFonts w:hint="eastAsia" w:ascii="仿宋_GB2312" w:hAnsi="仿宋_GB2312" w:eastAsia="仿宋_GB2312" w:cs="仿宋_GB2312"/>
          <w:b w:val="0"/>
          <w:bCs w:val="0"/>
          <w:color w:val="auto"/>
          <w:sz w:val="32"/>
          <w:szCs w:val="32"/>
          <w:highlight w:val="none"/>
          <w:lang w:val="en-US" w:eastAsia="zh-CN"/>
        </w:rPr>
        <w:t>二是加强行政裁决制度建设。</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探索轻微违法行为免罚政策，以鼓励企业自我纠错、守法经营。按照《市商务局关于印发市场主体轻微违法行为免罚清单的通知》要求，</w:t>
      </w:r>
      <w:r>
        <w:rPr>
          <w:rFonts w:hint="eastAsia" w:ascii="仿宋_GB2312" w:hAnsi="仿宋_GB2312" w:eastAsia="仿宋_GB2312" w:cs="仿宋_GB2312"/>
          <w:b w:val="0"/>
          <w:bCs w:val="0"/>
          <w:color w:val="auto"/>
          <w:sz w:val="32"/>
          <w:szCs w:val="32"/>
          <w:lang w:val="en-US" w:eastAsia="zh-CN"/>
        </w:rPr>
        <w:t>区商促局</w:t>
      </w:r>
      <w:r>
        <w:rPr>
          <w:rFonts w:hint="eastAsia" w:ascii="仿宋_GB2312" w:hAnsi="仿宋_GB2312" w:eastAsia="仿宋_GB2312" w:cs="仿宋_GB2312"/>
          <w:b w:val="0"/>
          <w:bCs w:val="0"/>
          <w:color w:val="auto"/>
          <w:sz w:val="32"/>
          <w:szCs w:val="32"/>
        </w:rPr>
        <w:t>对照清单中29项免罚事项，明确申请、审核、处罚等环节的具体要求和时限，定期对免罚企业进行监督检查，确保企业遵守法律法规和政策要求。对于违反规定的企业，将依法进行处理。</w:t>
      </w:r>
      <w:r>
        <w:rPr>
          <w:rFonts w:hint="eastAsia" w:ascii="仿宋_GB2312" w:hAnsi="仿宋_GB2312" w:eastAsia="仿宋_GB2312" w:cs="仿宋_GB2312"/>
          <w:b w:val="0"/>
          <w:bCs w:val="0"/>
          <w:color w:val="auto"/>
          <w:sz w:val="32"/>
          <w:szCs w:val="32"/>
          <w:highlight w:val="none"/>
          <w:lang w:val="en-US" w:eastAsia="zh-CN"/>
        </w:rPr>
        <w:t>三是提升商业监管效能。</w:t>
      </w:r>
      <w:r>
        <w:rPr>
          <w:rFonts w:hint="eastAsia" w:ascii="仿宋_GB2312" w:hAnsi="仿宋_GB2312" w:eastAsia="仿宋_GB2312" w:cs="仿宋_GB2312"/>
          <w:b w:val="0"/>
          <w:bCs w:val="0"/>
          <w:color w:val="auto"/>
          <w:sz w:val="32"/>
          <w:szCs w:val="32"/>
          <w:lang w:val="en-US" w:eastAsia="zh-CN"/>
        </w:rPr>
        <w:t>做好汽车、报废机动车行业监管和投诉案件处置，指导1家二手车交易市场完成备案，处理汽车类投诉举报案件220件。开展商业散煤排查治理行动，杜绝商业散煤新增复燃。再生资源回收体系建设不断完善，4家再生资源回收企业申报典型企业。举办再生资源回收企业“反向开票”政策培训会。强化单用途预付卡监管，办理非星级酒店、餐饮、家政、加油站等12345便民热线投诉3000余件。开展打击整治非法加油加气工作，累计查处案件47起。持续巩固商业领域文明城区、卫生城区创建成果，新区商业环境面貌保持高水平。</w:t>
      </w:r>
      <w:r>
        <w:rPr>
          <w:rFonts w:hint="eastAsia" w:ascii="仿宋_GB2312" w:hAnsi="仿宋_GB2312" w:eastAsia="仿宋_GB2312" w:cs="仿宋_GB2312"/>
          <w:b w:val="0"/>
          <w:bCs w:val="0"/>
          <w:color w:val="auto"/>
          <w:sz w:val="32"/>
          <w:szCs w:val="32"/>
          <w:highlight w:val="none"/>
          <w:lang w:val="en-US" w:eastAsia="zh-CN"/>
        </w:rPr>
        <w:t>四是落实行政执法“双随机、一公开”监管。</w:t>
      </w:r>
      <w:r>
        <w:rPr>
          <w:rFonts w:hint="eastAsia" w:ascii="仿宋_GB2312" w:hAnsi="仿宋_GB2312" w:eastAsia="仿宋_GB2312" w:cs="仿宋_GB2312"/>
          <w:b w:val="0"/>
          <w:bCs w:val="0"/>
          <w:i w:val="0"/>
          <w:iCs w:val="0"/>
          <w:caps w:val="0"/>
          <w:color w:val="auto"/>
          <w:spacing w:val="0"/>
          <w:sz w:val="32"/>
          <w:szCs w:val="32"/>
        </w:rPr>
        <w:t>制定</w:t>
      </w:r>
      <w:r>
        <w:rPr>
          <w:rFonts w:hint="eastAsia" w:ascii="仿宋_GB2312" w:hAnsi="仿宋_GB2312" w:eastAsia="仿宋_GB2312" w:cs="仿宋_GB2312"/>
          <w:b w:val="0"/>
          <w:bCs w:val="0"/>
          <w:i w:val="0"/>
          <w:iCs w:val="0"/>
          <w:caps w:val="0"/>
          <w:color w:val="auto"/>
          <w:spacing w:val="0"/>
          <w:sz w:val="32"/>
          <w:szCs w:val="32"/>
          <w:lang w:eastAsia="zh-CN"/>
        </w:rPr>
        <w:t>落实</w:t>
      </w:r>
      <w:r>
        <w:rPr>
          <w:rFonts w:hint="eastAsia" w:ascii="仿宋_GB2312" w:hAnsi="仿宋_GB2312" w:eastAsia="仿宋_GB2312" w:cs="仿宋_GB2312"/>
          <w:b w:val="0"/>
          <w:bCs w:val="0"/>
          <w:i w:val="0"/>
          <w:iCs w:val="0"/>
          <w:caps w:val="0"/>
          <w:color w:val="auto"/>
          <w:spacing w:val="0"/>
          <w:sz w:val="32"/>
          <w:szCs w:val="32"/>
        </w:rPr>
        <w:t>年度抽查计划并向社会公开，及时更新执法事项数据库、执法人员名录库、检查对象数据库，做好执法信息公示。有效防止随意检查、多头重复检查，减少对企业正常经营活动的干扰，实现“进一次门、查多项事”，提高监管效能</w:t>
      </w:r>
      <w:r>
        <w:rPr>
          <w:rFonts w:hint="eastAsia" w:ascii="仿宋_GB2312" w:hAnsi="仿宋_GB2312" w:eastAsia="仿宋_GB2312" w:cs="仿宋_GB2312"/>
          <w:b w:val="0"/>
          <w:bCs w:val="0"/>
          <w:i w:val="0"/>
          <w:iCs w:val="0"/>
          <w:caps w:val="0"/>
          <w:color w:val="auto"/>
          <w:spacing w:val="0"/>
          <w:sz w:val="32"/>
          <w:szCs w:val="32"/>
          <w:lang w:eastAsia="zh-CN"/>
        </w:rPr>
        <w:t>，</w:t>
      </w:r>
      <w:r>
        <w:rPr>
          <w:rFonts w:hint="eastAsia" w:ascii="仿宋_GB2312" w:hAnsi="仿宋_GB2312" w:eastAsia="仿宋_GB2312" w:cs="仿宋_GB2312"/>
          <w:b w:val="0"/>
          <w:bCs w:val="0"/>
          <w:i w:val="0"/>
          <w:iCs w:val="0"/>
          <w:caps w:val="0"/>
          <w:color w:val="auto"/>
          <w:spacing w:val="0"/>
          <w:sz w:val="32"/>
          <w:szCs w:val="32"/>
        </w:rPr>
        <w:t>同时注重监管与服务相结合，营造良好营商环境。</w:t>
      </w:r>
    </w:p>
    <w:p w14:paraId="7FBAAC5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优化部门依法行政职能。</w:t>
      </w:r>
      <w:r>
        <w:rPr>
          <w:rFonts w:hint="eastAsia" w:ascii="仿宋_GB2312" w:hAnsi="仿宋_GB2312" w:eastAsia="仿宋_GB2312" w:cs="仿宋_GB2312"/>
          <w:color w:val="auto"/>
          <w:sz w:val="32"/>
          <w:szCs w:val="32"/>
          <w:u w:val="none"/>
          <w:lang w:val="en-US" w:eastAsia="zh-CN"/>
        </w:rPr>
        <w:t>一是</w:t>
      </w:r>
      <w:r>
        <w:rPr>
          <w:rFonts w:hint="eastAsia" w:ascii="仿宋_GB2312" w:hAnsi="仿宋_GB2312" w:eastAsia="仿宋_GB2312" w:cs="仿宋_GB2312"/>
          <w:color w:val="auto"/>
          <w:sz w:val="32"/>
          <w:szCs w:val="32"/>
          <w:u w:val="none"/>
        </w:rPr>
        <w:t>落实公平竞争审查制度，</w:t>
      </w:r>
      <w:r>
        <w:rPr>
          <w:rFonts w:hint="eastAsia" w:ascii="仿宋_GB2312" w:hAnsi="仿宋_GB2312" w:eastAsia="仿宋_GB2312" w:cs="仿宋_GB2312"/>
          <w:color w:val="auto"/>
          <w:sz w:val="32"/>
          <w:szCs w:val="32"/>
          <w:u w:val="none"/>
          <w:lang w:val="en-US" w:eastAsia="zh-CN"/>
        </w:rPr>
        <w:t>配合</w:t>
      </w:r>
      <w:r>
        <w:rPr>
          <w:rFonts w:hint="eastAsia" w:ascii="仿宋_GB2312" w:hAnsi="仿宋_GB2312" w:eastAsia="仿宋_GB2312" w:cs="仿宋_GB2312"/>
          <w:color w:val="auto"/>
          <w:sz w:val="32"/>
          <w:szCs w:val="32"/>
          <w:u w:val="none"/>
        </w:rPr>
        <w:t>开展妨碍建设全国统一大市场的政策措施清理工</w:t>
      </w:r>
      <w:r>
        <w:rPr>
          <w:rFonts w:hint="eastAsia" w:ascii="仿宋_GB2312" w:hAnsi="仿宋_GB2312" w:eastAsia="仿宋_GB2312" w:cs="仿宋_GB2312"/>
          <w:color w:val="auto"/>
          <w:sz w:val="32"/>
          <w:szCs w:val="32"/>
          <w:highlight w:val="none"/>
          <w:u w:val="none"/>
        </w:rPr>
        <w:t>作。</w:t>
      </w:r>
      <w:r>
        <w:rPr>
          <w:rFonts w:hint="eastAsia" w:ascii="仿宋_GB2312" w:hAnsi="仿宋_GB2312" w:eastAsia="仿宋_GB2312" w:cs="仿宋_GB2312"/>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强化外资企业管理，做好外资企业信息报告及监督检查，积极落实《外商投资法》，做好外资企业信息报告制度的培训、宣传工作，对在原塘汉大区域新设和变更的外资企业进行确认，共有</w:t>
      </w:r>
      <w:r>
        <w:rPr>
          <w:rFonts w:hint="eastAsia" w:ascii="仿宋_GB2312" w:hAnsi="仿宋_GB2312" w:eastAsia="仿宋_GB2312" w:cs="仿宋_GB2312"/>
          <w:color w:val="auto"/>
          <w:sz w:val="32"/>
          <w:szCs w:val="32"/>
          <w:highlight w:val="none"/>
          <w:lang w:val="en-US" w:eastAsia="zh-CN"/>
        </w:rPr>
        <w:t>87</w:t>
      </w:r>
      <w:r>
        <w:rPr>
          <w:rFonts w:hint="eastAsia" w:ascii="仿宋_GB2312" w:hAnsi="仿宋_GB2312" w:eastAsia="仿宋_GB2312" w:cs="仿宋_GB2312"/>
          <w:color w:val="auto"/>
          <w:sz w:val="32"/>
          <w:szCs w:val="32"/>
          <w:highlight w:val="none"/>
        </w:rPr>
        <w:t>家企业信息变更。</w:t>
      </w:r>
      <w:r>
        <w:rPr>
          <w:rFonts w:hint="eastAsia" w:ascii="仿宋_GB2312" w:hAnsi="仿宋_GB2312" w:eastAsia="仿宋_GB2312" w:cs="仿宋_GB2312"/>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深化“诚信经营承诺店”活动，</w:t>
      </w:r>
      <w:r>
        <w:rPr>
          <w:rFonts w:hint="eastAsia" w:ascii="仿宋_GB2312" w:hAnsi="仿宋_GB2312" w:eastAsia="仿宋_GB2312" w:cs="仿宋_GB2312"/>
          <w:color w:val="auto"/>
          <w:sz w:val="32"/>
          <w:szCs w:val="32"/>
          <w:highlight w:val="none"/>
          <w:lang w:val="en-US" w:eastAsia="zh-CN"/>
        </w:rPr>
        <w:t>按照市商务局统一安排，我局向各街镇、开发区印发了《关于开展第六批“诚信经营承诺店”遴选活动的通知》，此次活动自5月24日起至今，通过各街镇、开发区动员辖区内百货零售行业、餐饮行业、家政行业、洗染行业、美发美容行业等商务领域相关行业企业积极参与，形成珍视声誉、信守承诺，争当津沽大地诚信文明经营典型的浓厚诚信经商氛围。在“诚信兴商宣传月”期间，将开展“诚信经营承诺店”典型企业展示宣传，发挥典型引领带动作用。同时，依托“大众点评”等第三方生活服务平台点评渠道，对承诺店履诺情况开展常态化群众监督。</w:t>
      </w:r>
    </w:p>
    <w:p w14:paraId="5EB58AB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u w:val="single"/>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）提升商务领域法治化水平</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highlight w:val="none"/>
        </w:rPr>
        <w:t>一是提高突发事件应对能力。持续发挥近年来建立的一整套应急保供体系作用，今年防汛期间，确保了新区生活必需品供应正常，价格平稳。组织</w:t>
      </w:r>
      <w:r>
        <w:rPr>
          <w:rFonts w:hint="eastAsia" w:ascii="仿宋_GB2312" w:hAnsi="仿宋_GB2312" w:eastAsia="仿宋_GB2312" w:cs="仿宋_GB2312"/>
          <w:color w:val="auto"/>
          <w:sz w:val="32"/>
          <w:szCs w:val="32"/>
          <w:highlight w:val="none"/>
          <w:lang w:val="en-US" w:eastAsia="zh-CN"/>
        </w:rPr>
        <w:t>商业企业</w:t>
      </w:r>
      <w:r>
        <w:rPr>
          <w:rFonts w:hint="eastAsia" w:ascii="仿宋_GB2312" w:hAnsi="仿宋_GB2312" w:eastAsia="仿宋_GB2312" w:cs="仿宋_GB2312"/>
          <w:color w:val="auto"/>
          <w:sz w:val="32"/>
          <w:szCs w:val="32"/>
          <w:highlight w:val="none"/>
        </w:rPr>
        <w:t>消防应急演练，提升突发事件应急处置能力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二是</w:t>
      </w:r>
      <w:r>
        <w:rPr>
          <w:rFonts w:hint="eastAsia" w:ascii="仿宋_GB2312" w:hAnsi="仿宋_GB2312" w:eastAsia="仿宋_GB2312" w:cs="仿宋_GB2312"/>
          <w:color w:val="auto"/>
          <w:sz w:val="32"/>
          <w:szCs w:val="32"/>
          <w:highlight w:val="none"/>
          <w:lang w:val="en-US" w:eastAsia="zh-CN"/>
        </w:rPr>
        <w:t>妥善化解信访工作</w:t>
      </w:r>
      <w:r>
        <w:rPr>
          <w:rFonts w:hint="eastAsia" w:ascii="仿宋_GB2312" w:hAnsi="仿宋_GB2312" w:eastAsia="仿宋_GB2312" w:cs="仿宋_GB2312"/>
          <w:color w:val="auto"/>
          <w:sz w:val="32"/>
          <w:szCs w:val="32"/>
          <w:highlight w:val="none"/>
        </w:rPr>
        <w:t>。按照“谁执法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谁普法”的原则，持续深化《信访工作条例》贯彻落实，严格执行一</w:t>
      </w:r>
      <w:r>
        <w:rPr>
          <w:rFonts w:hint="eastAsia" w:ascii="仿宋_GB2312" w:hAnsi="仿宋_GB2312" w:eastAsia="仿宋_GB2312" w:cs="仿宋_GB2312"/>
          <w:color w:val="auto"/>
          <w:sz w:val="32"/>
          <w:szCs w:val="32"/>
          <w:highlight w:val="none"/>
          <w:u w:val="none"/>
        </w:rPr>
        <w:t>沟通两见面三到位要求，</w:t>
      </w:r>
      <w:r>
        <w:rPr>
          <w:rFonts w:hint="eastAsia" w:ascii="仿宋_GB2312" w:hAnsi="仿宋_GB2312" w:eastAsia="仿宋_GB2312" w:cs="仿宋_GB2312"/>
          <w:color w:val="auto"/>
          <w:sz w:val="32"/>
          <w:szCs w:val="32"/>
          <w:highlight w:val="none"/>
          <w:u w:val="none"/>
          <w:lang w:eastAsia="zh-CN"/>
        </w:rPr>
        <w:t>截止</w:t>
      </w:r>
      <w:r>
        <w:rPr>
          <w:rFonts w:hint="eastAsia" w:ascii="仿宋_GB2312" w:hAnsi="仿宋_GB2312" w:eastAsia="仿宋_GB2312" w:cs="仿宋_GB2312"/>
          <w:color w:val="auto"/>
          <w:sz w:val="32"/>
          <w:szCs w:val="32"/>
          <w:highlight w:val="none"/>
          <w:u w:val="none"/>
          <w:lang w:val="en-US" w:eastAsia="zh-CN"/>
        </w:rPr>
        <w:t>11月14</w:t>
      </w:r>
      <w:bookmarkStart w:id="0" w:name="_GoBack"/>
      <w:bookmarkEnd w:id="0"/>
      <w:r>
        <w:rPr>
          <w:rFonts w:hint="eastAsia" w:ascii="仿宋_GB2312" w:hAnsi="仿宋_GB2312" w:eastAsia="仿宋_GB2312" w:cs="仿宋_GB2312"/>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u w:val="none"/>
        </w:rPr>
        <w:t>依托天津市信访业务办理信访平台，规范处理信访事项</w:t>
      </w:r>
      <w:r>
        <w:rPr>
          <w:rFonts w:hint="eastAsia" w:ascii="仿宋_GB2312" w:hAnsi="仿宋_GB2312" w:eastAsia="仿宋_GB2312" w:cs="仿宋_GB2312"/>
          <w:color w:val="auto"/>
          <w:sz w:val="32"/>
          <w:szCs w:val="32"/>
          <w:highlight w:val="none"/>
          <w:u w:val="none"/>
          <w:lang w:val="en-US" w:eastAsia="zh-CN"/>
        </w:rPr>
        <w:t>75</w:t>
      </w:r>
      <w:r>
        <w:rPr>
          <w:rFonts w:hint="eastAsia" w:ascii="仿宋_GB2312" w:hAnsi="仿宋_GB2312" w:eastAsia="仿宋_GB2312" w:cs="仿宋_GB2312"/>
          <w:color w:val="auto"/>
          <w:sz w:val="32"/>
          <w:szCs w:val="32"/>
          <w:highlight w:val="none"/>
          <w:u w:val="none"/>
        </w:rPr>
        <w:t>件，确保政策规章衔接顺畅，执行规范有序。</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是聘请</w:t>
      </w:r>
      <w:r>
        <w:rPr>
          <w:rFonts w:hint="eastAsia" w:ascii="仿宋_GB2312" w:hAnsi="仿宋_GB2312" w:eastAsia="仿宋_GB2312" w:cs="仿宋_GB2312"/>
          <w:color w:val="auto"/>
          <w:sz w:val="32"/>
          <w:szCs w:val="32"/>
          <w:highlight w:val="none"/>
          <w:u w:val="none"/>
          <w:lang w:eastAsia="zh-CN"/>
        </w:rPr>
        <w:t>上海锦天城（天津）律所</w:t>
      </w:r>
      <w:r>
        <w:rPr>
          <w:rFonts w:hint="eastAsia" w:ascii="仿宋_GB2312" w:hAnsi="仿宋_GB2312" w:eastAsia="仿宋_GB2312" w:cs="仿宋_GB2312"/>
          <w:color w:val="auto"/>
          <w:sz w:val="32"/>
          <w:szCs w:val="32"/>
          <w:highlight w:val="none"/>
          <w:u w:val="none"/>
        </w:rPr>
        <w:t>为法律顾问</w:t>
      </w:r>
      <w:r>
        <w:rPr>
          <w:rFonts w:hint="eastAsia" w:ascii="仿宋_GB2312" w:hAnsi="仿宋_GB2312" w:eastAsia="仿宋_GB2312" w:cs="仿宋_GB2312"/>
          <w:color w:val="auto"/>
          <w:sz w:val="32"/>
          <w:szCs w:val="32"/>
          <w:highlight w:val="none"/>
          <w:u w:val="none"/>
          <w:lang w:eastAsia="zh-CN"/>
        </w:rPr>
        <w:t>律所</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配备</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名公职律师，提高依法决策和协调处理法律事务能力</w:t>
      </w:r>
      <w:r>
        <w:rPr>
          <w:rFonts w:hint="eastAsia" w:ascii="仿宋_GB2312" w:hAnsi="仿宋_GB2312" w:eastAsia="仿宋_GB2312" w:cs="仿宋_GB2312"/>
          <w:color w:val="auto"/>
          <w:sz w:val="32"/>
          <w:szCs w:val="32"/>
          <w:highlight w:val="none"/>
          <w:u w:val="none"/>
          <w:lang w:eastAsia="zh-CN"/>
        </w:rPr>
        <w:t>。</w:t>
      </w:r>
    </w:p>
    <w:p w14:paraId="1AA1CC0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rPr>
        <w:t>）强化行政权力制约监督</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u w:val="none"/>
        </w:rPr>
        <w:t>一是自觉接受人大政协监督。做好建议提案的接收及分办工作，对</w:t>
      </w:r>
      <w:r>
        <w:rPr>
          <w:rFonts w:hint="eastAsia" w:ascii="仿宋_GB2312" w:hAnsi="仿宋_GB2312" w:eastAsia="仿宋_GB2312" w:cs="仿宋_GB2312"/>
          <w:color w:val="auto"/>
          <w:sz w:val="32"/>
          <w:szCs w:val="32"/>
          <w:u w:val="none"/>
          <w:lang w:val="en-US" w:eastAsia="zh-CN"/>
        </w:rPr>
        <w:t>33</w:t>
      </w:r>
      <w:r>
        <w:rPr>
          <w:rFonts w:hint="eastAsia" w:ascii="仿宋_GB2312" w:hAnsi="仿宋_GB2312" w:eastAsia="仿宋_GB2312" w:cs="仿宋_GB2312"/>
          <w:color w:val="auto"/>
          <w:sz w:val="32"/>
          <w:szCs w:val="32"/>
          <w:u w:val="none"/>
        </w:rPr>
        <w:t>件“两会”建议提案完成答复，满意率达到100%。二是加强行政执法监督。强化执法人员责任。</w:t>
      </w:r>
      <w:r>
        <w:rPr>
          <w:rFonts w:hint="eastAsia" w:ascii="仿宋_GB2312" w:hAnsi="仿宋_GB2312" w:eastAsia="仿宋_GB2312" w:cs="仿宋_GB2312"/>
          <w:i w:val="0"/>
          <w:iCs w:val="0"/>
          <w:caps w:val="0"/>
          <w:color w:val="333333"/>
          <w:spacing w:val="0"/>
          <w:sz w:val="32"/>
          <w:szCs w:val="32"/>
        </w:rPr>
        <w:t>利用执法监督平台开展抽样监督，定期开展执法案卷评查，不断规范执法行为。</w:t>
      </w:r>
      <w:r>
        <w:rPr>
          <w:rFonts w:hint="eastAsia" w:ascii="仿宋_GB2312" w:hAnsi="仿宋_GB2312" w:eastAsia="仿宋_GB2312" w:cs="仿宋_GB2312"/>
          <w:color w:val="auto"/>
          <w:sz w:val="32"/>
          <w:szCs w:val="32"/>
        </w:rPr>
        <w:t>三是全面推进政务公开。</w:t>
      </w:r>
      <w:r>
        <w:rPr>
          <w:rFonts w:hint="eastAsia" w:ascii="仿宋_GB2312" w:hAnsi="仿宋_GB2312" w:eastAsia="仿宋_GB2312" w:cs="仿宋_GB2312"/>
          <w:color w:val="auto"/>
          <w:sz w:val="32"/>
          <w:szCs w:val="32"/>
          <w:lang w:val="en-US" w:eastAsia="zh-CN"/>
        </w:rPr>
        <w:t>完善区商促局政府信息公开制度</w:t>
      </w:r>
      <w:r>
        <w:rPr>
          <w:rFonts w:hint="eastAsia" w:ascii="仿宋_GB2312" w:hAnsi="仿宋_GB2312" w:eastAsia="仿宋_GB2312" w:cs="仿宋_GB2312"/>
          <w:color w:val="auto"/>
          <w:sz w:val="32"/>
          <w:szCs w:val="32"/>
        </w:rPr>
        <w:t>，规范政务公开流程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333333"/>
          <w:spacing w:val="0"/>
          <w:sz w:val="32"/>
          <w:szCs w:val="32"/>
        </w:rPr>
        <w:t>主动公开各类商务政策</w:t>
      </w:r>
      <w:r>
        <w:rPr>
          <w:rFonts w:hint="eastAsia" w:ascii="仿宋_GB2312" w:hAnsi="仿宋_GB2312" w:eastAsia="仿宋_GB2312" w:cs="仿宋_GB2312"/>
          <w:i w:val="0"/>
          <w:iCs w:val="0"/>
          <w:caps w:val="0"/>
          <w:color w:val="333333"/>
          <w:spacing w:val="0"/>
          <w:sz w:val="32"/>
          <w:szCs w:val="32"/>
          <w:lang w:eastAsia="zh-CN"/>
        </w:rPr>
        <w:t>及</w:t>
      </w:r>
      <w:r>
        <w:rPr>
          <w:rFonts w:hint="eastAsia" w:ascii="仿宋_GB2312" w:hAnsi="仿宋_GB2312" w:eastAsia="仿宋_GB2312" w:cs="仿宋_GB2312"/>
          <w:i w:val="0"/>
          <w:iCs w:val="0"/>
          <w:caps w:val="0"/>
          <w:color w:val="333333"/>
          <w:spacing w:val="0"/>
          <w:sz w:val="32"/>
          <w:szCs w:val="32"/>
        </w:rPr>
        <w:t>重要</w:t>
      </w:r>
      <w:r>
        <w:rPr>
          <w:rFonts w:hint="eastAsia" w:ascii="仿宋_GB2312" w:hAnsi="仿宋_GB2312" w:eastAsia="仿宋_GB2312" w:cs="仿宋_GB2312"/>
          <w:i w:val="0"/>
          <w:iCs w:val="0"/>
          <w:caps w:val="0"/>
          <w:color w:val="333333"/>
          <w:spacing w:val="0"/>
          <w:sz w:val="32"/>
          <w:szCs w:val="32"/>
          <w:lang w:eastAsia="zh-CN"/>
        </w:rPr>
        <w:t>文件</w:t>
      </w:r>
      <w:r>
        <w:rPr>
          <w:rFonts w:hint="eastAsia" w:ascii="仿宋_GB2312" w:hAnsi="仿宋_GB2312" w:eastAsia="仿宋_GB2312" w:cs="仿宋_GB2312"/>
          <w:i w:val="0"/>
          <w:iCs w:val="0"/>
          <w:caps w:val="0"/>
          <w:color w:val="333333"/>
          <w:spacing w:val="0"/>
          <w:sz w:val="32"/>
          <w:szCs w:val="32"/>
        </w:rPr>
        <w:t>解读</w:t>
      </w:r>
      <w:r>
        <w:rPr>
          <w:rFonts w:hint="eastAsia" w:ascii="仿宋_GB2312" w:hAnsi="仿宋_GB2312" w:eastAsia="仿宋_GB2312" w:cs="仿宋_GB2312"/>
          <w:i w:val="0"/>
          <w:iCs w:val="0"/>
          <w:caps w:val="0"/>
          <w:color w:val="333333"/>
          <w:spacing w:val="0"/>
          <w:sz w:val="32"/>
          <w:szCs w:val="32"/>
          <w:lang w:val="en-US" w:eastAsia="zh-CN"/>
        </w:rPr>
        <w:t>5</w:t>
      </w:r>
      <w:r>
        <w:rPr>
          <w:rFonts w:hint="eastAsia" w:ascii="仿宋_GB2312" w:hAnsi="仿宋_GB2312" w:eastAsia="仿宋_GB2312" w:cs="仿宋_GB2312"/>
          <w:i w:val="0"/>
          <w:iCs w:val="0"/>
          <w:caps w:val="0"/>
          <w:color w:val="333333"/>
          <w:spacing w:val="0"/>
          <w:sz w:val="32"/>
          <w:szCs w:val="32"/>
        </w:rPr>
        <w:t>8件</w:t>
      </w:r>
      <w:r>
        <w:rPr>
          <w:rFonts w:hint="eastAsia" w:ascii="仿宋_GB2312" w:hAnsi="仿宋_GB2312" w:eastAsia="仿宋_GB2312" w:cs="仿宋_GB2312"/>
          <w:color w:val="auto"/>
          <w:sz w:val="32"/>
          <w:szCs w:val="32"/>
          <w:lang w:val="en-US" w:eastAsia="zh-CN"/>
        </w:rPr>
        <w:t>，群众点击量万余次</w:t>
      </w:r>
      <w:r>
        <w:rPr>
          <w:rFonts w:hint="eastAsia" w:ascii="仿宋_GB2312" w:hAnsi="仿宋_GB2312" w:eastAsia="仿宋_GB2312" w:cs="仿宋_GB2312"/>
          <w:i w:val="0"/>
          <w:iCs w:val="0"/>
          <w:caps w:val="0"/>
          <w:color w:val="333333"/>
          <w:spacing w:val="0"/>
          <w:sz w:val="32"/>
          <w:szCs w:val="32"/>
        </w:rPr>
        <w:t>。办理依申请信息公开3件，答复内容合法规范。</w:t>
      </w:r>
    </w:p>
    <w:p w14:paraId="5FB0670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i w:val="0"/>
          <w:iCs w:val="0"/>
          <w:caps w:val="0"/>
          <w:color w:val="333333"/>
          <w:spacing w:val="0"/>
          <w:sz w:val="32"/>
          <w:szCs w:val="32"/>
          <w:lang w:val="en-US"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rPr>
        <w:t>）加强党</w:t>
      </w:r>
      <w:r>
        <w:rPr>
          <w:rFonts w:hint="eastAsia" w:ascii="楷体_GB2312" w:hAnsi="楷体_GB2312" w:eastAsia="楷体_GB2312" w:cs="楷体_GB2312"/>
          <w:b/>
          <w:bCs/>
          <w:color w:val="auto"/>
          <w:sz w:val="32"/>
          <w:szCs w:val="32"/>
          <w:lang w:val="en-US" w:eastAsia="zh-CN"/>
        </w:rPr>
        <w:t>对</w:t>
      </w:r>
      <w:r>
        <w:rPr>
          <w:rFonts w:hint="eastAsia" w:ascii="楷体_GB2312" w:hAnsi="楷体_GB2312" w:eastAsia="楷体_GB2312" w:cs="楷体_GB2312"/>
          <w:b/>
          <w:bCs/>
          <w:color w:val="auto"/>
          <w:sz w:val="32"/>
          <w:szCs w:val="32"/>
        </w:rPr>
        <w:t>法治政府建设领导</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sz w:val="32"/>
          <w:szCs w:val="32"/>
        </w:rPr>
        <w:t>一是局党组统筹部署法治政府建设重点工作，将法治政府建设纳入年度商务工作要点，专题听取法治政府建设工作汇报，研究审议《</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商</w:t>
      </w:r>
      <w:r>
        <w:rPr>
          <w:rFonts w:hint="eastAsia" w:ascii="仿宋_GB2312" w:hAnsi="仿宋_GB2312" w:eastAsia="仿宋_GB2312" w:cs="仿宋_GB2312"/>
          <w:color w:val="auto"/>
          <w:sz w:val="32"/>
          <w:szCs w:val="32"/>
          <w:lang w:val="en-US" w:eastAsia="zh-CN"/>
        </w:rPr>
        <w:t>促</w:t>
      </w:r>
      <w:r>
        <w:rPr>
          <w:rFonts w:hint="eastAsia" w:ascii="仿宋_GB2312" w:hAnsi="仿宋_GB2312" w:eastAsia="仿宋_GB2312" w:cs="仿宋_GB2312"/>
          <w:color w:val="auto"/>
          <w:sz w:val="32"/>
          <w:szCs w:val="32"/>
        </w:rPr>
        <w:t>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年法治政府建设年度报告》，召开法治政府建设推动会推动落实重点工作任务。</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是将法治政府建设工作作为重要内容纳入局绩效考评指标体系，推动形成加强法治政府建设工作的合力。</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是加强依法行政能力建设，</w:t>
      </w:r>
      <w:r>
        <w:rPr>
          <w:rFonts w:hint="eastAsia" w:ascii="仿宋_GB2312" w:hAnsi="仿宋_GB2312" w:eastAsia="仿宋_GB2312" w:cs="仿宋_GB2312"/>
          <w:i w:val="0"/>
          <w:iCs w:val="0"/>
          <w:caps w:val="0"/>
          <w:color w:val="333333"/>
          <w:spacing w:val="0"/>
          <w:sz w:val="32"/>
          <w:szCs w:val="32"/>
        </w:rPr>
        <w:t>组织局机关和系统各单位开展习近平法治思想、宪法、</w:t>
      </w:r>
      <w:r>
        <w:rPr>
          <w:rFonts w:hint="eastAsia" w:ascii="仿宋_GB2312" w:hAnsi="仿宋_GB2312" w:eastAsia="仿宋_GB2312" w:cs="仿宋_GB2312"/>
          <w:i w:val="0"/>
          <w:iCs w:val="0"/>
          <w:caps w:val="0"/>
          <w:color w:val="333333"/>
          <w:spacing w:val="0"/>
          <w:sz w:val="32"/>
          <w:szCs w:val="32"/>
          <w:lang w:eastAsia="zh-CN"/>
        </w:rPr>
        <w:t>民法典</w:t>
      </w:r>
      <w:r>
        <w:rPr>
          <w:rFonts w:hint="eastAsia" w:ascii="仿宋_GB2312" w:hAnsi="仿宋_GB2312" w:eastAsia="仿宋_GB2312" w:cs="仿宋_GB2312"/>
          <w:i w:val="0"/>
          <w:iCs w:val="0"/>
          <w:caps w:val="0"/>
          <w:color w:val="333333"/>
          <w:spacing w:val="0"/>
          <w:sz w:val="32"/>
          <w:szCs w:val="32"/>
        </w:rPr>
        <w:t>等学习研讨，推进国家工作人员学法考法工作。</w:t>
      </w:r>
      <w:r>
        <w:rPr>
          <w:rFonts w:hint="eastAsia" w:ascii="仿宋" w:hAnsi="仿宋" w:eastAsia="仿宋" w:cs="仿宋"/>
          <w:i w:val="0"/>
          <w:iCs w:val="0"/>
          <w:caps w:val="0"/>
          <w:color w:val="333333"/>
          <w:spacing w:val="0"/>
          <w:sz w:val="32"/>
          <w:szCs w:val="32"/>
          <w:lang w:val="en-US" w:eastAsia="zh-CN"/>
        </w:rPr>
        <w:t xml:space="preserve"> </w:t>
      </w:r>
    </w:p>
    <w:p w14:paraId="3D0E49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二、主要领导切实履行推进法治建设第一责任人职责</w:t>
      </w:r>
    </w:p>
    <w:p w14:paraId="4E8F9C7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ightChars="0" w:firstLine="643" w:firstLineChars="20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w:t>
      </w:r>
      <w:r>
        <w:rPr>
          <w:rFonts w:hint="default" w:ascii="楷体_GB2312" w:hAnsi="楷体_GB2312" w:eastAsia="楷体_GB2312" w:cs="楷体_GB2312"/>
          <w:b/>
          <w:bCs/>
          <w:kern w:val="2"/>
          <w:sz w:val="32"/>
          <w:szCs w:val="32"/>
          <w:lang w:val="en-US" w:eastAsia="zh-CN" w:bidi="ar-SA"/>
        </w:rPr>
        <w:t>加强组织领导</w:t>
      </w:r>
      <w:r>
        <w:rPr>
          <w:rFonts w:hint="eastAsia" w:ascii="楷体_GB2312" w:hAnsi="楷体_GB2312" w:eastAsia="楷体_GB2312" w:cs="楷体_GB2312"/>
          <w:b/>
          <w:bCs/>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区商促局主要负责人、领导班子成员高度重视</w:t>
      </w:r>
      <w:r>
        <w:rPr>
          <w:rFonts w:hint="default" w:ascii="仿宋_GB2312" w:hAnsi="仿宋_GB2312" w:eastAsia="仿宋_GB2312" w:cs="仿宋_GB2312"/>
          <w:kern w:val="2"/>
          <w:sz w:val="32"/>
          <w:szCs w:val="32"/>
          <w:lang w:val="en-US" w:eastAsia="zh-CN" w:bidi="ar-SA"/>
        </w:rPr>
        <w:t>“法治商务”建设，</w:t>
      </w:r>
      <w:r>
        <w:rPr>
          <w:rFonts w:hint="eastAsia" w:ascii="仿宋_GB2312" w:hAnsi="仿宋_GB2312" w:eastAsia="仿宋_GB2312" w:cs="仿宋_GB2312"/>
          <w:kern w:val="2"/>
          <w:sz w:val="32"/>
          <w:szCs w:val="32"/>
          <w:lang w:val="en-US" w:eastAsia="zh-CN" w:bidi="ar-SA"/>
        </w:rPr>
        <w:t>党组会多次安排部署普法依法治理工作，将普法依法治理工作形成一把手总负责，分管领导主要抓，业务处室具体抓的工作格局，</w:t>
      </w:r>
      <w:r>
        <w:rPr>
          <w:rFonts w:hint="default" w:ascii="仿宋_GB2312" w:hAnsi="仿宋_GB2312" w:eastAsia="仿宋_GB2312" w:cs="仿宋_GB2312"/>
          <w:kern w:val="2"/>
          <w:sz w:val="32"/>
          <w:szCs w:val="32"/>
          <w:lang w:val="en-US" w:eastAsia="zh-CN" w:bidi="ar-SA"/>
        </w:rPr>
        <w:t>按照《</w:t>
      </w:r>
      <w:r>
        <w:rPr>
          <w:rFonts w:hint="eastAsia" w:ascii="仿宋_GB2312" w:hAnsi="仿宋_GB2312" w:eastAsia="仿宋_GB2312" w:cs="仿宋_GB2312"/>
          <w:kern w:val="2"/>
          <w:sz w:val="32"/>
          <w:szCs w:val="32"/>
          <w:lang w:val="en-US" w:eastAsia="zh-CN" w:bidi="ar-SA"/>
        </w:rPr>
        <w:t>党政主要负责人履行推进法治建设第一责任人职责</w:t>
      </w:r>
      <w:r>
        <w:rPr>
          <w:rFonts w:hint="default" w:ascii="仿宋_GB2312" w:hAnsi="仿宋_GB2312" w:eastAsia="仿宋_GB2312" w:cs="仿宋_GB2312"/>
          <w:kern w:val="2"/>
          <w:sz w:val="32"/>
          <w:szCs w:val="32"/>
          <w:lang w:val="en-US" w:eastAsia="zh-CN" w:bidi="ar-SA"/>
        </w:rPr>
        <w:t>规定》要求，把普法纳入工作总体布局，与业务工作同部署、同安排、同推进、同检查、同落实，推动普法工作落实落细。</w:t>
      </w:r>
    </w:p>
    <w:p w14:paraId="338A7A3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ightChars="0" w:firstLine="643" w:firstLineChars="20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（二）加强法治学习。</w:t>
      </w:r>
      <w:r>
        <w:rPr>
          <w:rFonts w:hint="eastAsia" w:ascii="仿宋_GB2312" w:hAnsi="仿宋_GB2312" w:eastAsia="仿宋_GB2312" w:cs="仿宋_GB2312"/>
          <w:sz w:val="32"/>
          <w:szCs w:val="32"/>
          <w:lang w:val="en-US" w:eastAsia="zh-CN"/>
        </w:rPr>
        <w:t>局主要领导带头学法，将普法学习列入理论学习中心组学习内容，组织学习习近平法治思想和习近平在中央全面依法治国工作会议上发表的重要讲话精神、依法行政工作要点、党内法规法条等，充分发挥党组在推进法治建设中的领导核心作用。</w:t>
      </w:r>
      <w:r>
        <w:rPr>
          <w:rFonts w:hint="eastAsia" w:ascii="仿宋_GB2312" w:hAnsi="仿宋_GB2312" w:eastAsia="仿宋_GB2312" w:cs="仿宋_GB2312"/>
          <w:color w:val="auto"/>
          <w:sz w:val="32"/>
          <w:szCs w:val="32"/>
          <w:lang w:val="en-US" w:eastAsia="zh-CN"/>
        </w:rPr>
        <w:t>组织业务干部参加全区行政执法人员在线学习培训，提高业务干部的执法能力。</w:t>
      </w:r>
      <w:r>
        <w:rPr>
          <w:rFonts w:hint="eastAsia" w:ascii="仿宋_GB2312" w:hAnsi="仿宋_GB2312" w:eastAsia="仿宋_GB2312" w:cs="仿宋_GB2312"/>
          <w:sz w:val="32"/>
          <w:szCs w:val="32"/>
          <w:lang w:val="en-US" w:eastAsia="zh-CN"/>
        </w:rPr>
        <w:t>推动保密法学习及国家工作人员学法用法考试全覆盖，我局参考率、合格率均达100%。今年以来，我局持续完善个性化法律法规汇编工作，进一步规范主体行政行为。</w:t>
      </w:r>
    </w:p>
    <w:p w14:paraId="4FB3425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rightChars="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（三）推动</w:t>
      </w:r>
      <w:r>
        <w:rPr>
          <w:rFonts w:hint="default" w:ascii="楷体_GB2312" w:hAnsi="楷体_GB2312" w:eastAsia="楷体_GB2312" w:cs="楷体_GB2312"/>
          <w:b/>
          <w:bCs/>
          <w:kern w:val="2"/>
          <w:sz w:val="32"/>
          <w:szCs w:val="32"/>
          <w:lang w:val="en-US" w:eastAsia="zh-CN" w:bidi="ar-SA"/>
        </w:rPr>
        <w:t>工作</w:t>
      </w:r>
      <w:r>
        <w:rPr>
          <w:rFonts w:hint="eastAsia" w:ascii="楷体_GB2312" w:hAnsi="楷体_GB2312" w:eastAsia="楷体_GB2312" w:cs="楷体_GB2312"/>
          <w:b/>
          <w:bCs/>
          <w:kern w:val="2"/>
          <w:sz w:val="32"/>
          <w:szCs w:val="32"/>
          <w:lang w:val="en-US" w:eastAsia="zh-CN" w:bidi="ar-SA"/>
        </w:rPr>
        <w:t>落实。</w:t>
      </w:r>
      <w:r>
        <w:rPr>
          <w:rFonts w:hint="eastAsia" w:ascii="仿宋_GB2312" w:hAnsi="仿宋_GB2312" w:eastAsia="仿宋_GB2312" w:cs="仿宋_GB2312"/>
          <w:kern w:val="2"/>
          <w:sz w:val="32"/>
          <w:szCs w:val="32"/>
          <w:lang w:val="en-US" w:eastAsia="zh-CN" w:bidi="ar-SA"/>
        </w:rPr>
        <w:t>我局各执法处室充分发挥职能作用，加强对商务领域普法工作的指导推进，对涉及多行业的法律法规，加强组织协调，形成工作合力。定期召开会议，研究解决普法工作遇到的困难和问题，推动普法责任制的落实。对于我局涉及的执法领域，局主要领导多次召开会议并到现场指导，做到了重大问题亲自过问、重点环节亲自协调、重点任务亲自督办。</w:t>
      </w:r>
    </w:p>
    <w:p w14:paraId="52C9CF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三、存在的问题</w:t>
      </w:r>
    </w:p>
    <w:p w14:paraId="6E9E52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今年以来，区商促局</w:t>
      </w:r>
      <w:r>
        <w:rPr>
          <w:rFonts w:hint="eastAsia" w:ascii="仿宋_GB2312" w:hAnsi="仿宋_GB2312" w:eastAsia="仿宋_GB2312" w:cs="仿宋_GB2312"/>
          <w:color w:val="auto"/>
          <w:sz w:val="32"/>
          <w:szCs w:val="32"/>
        </w:rPr>
        <w:t>法治政府建设工作</w:t>
      </w:r>
      <w:r>
        <w:rPr>
          <w:rFonts w:hint="eastAsia" w:ascii="仿宋_GB2312" w:hAnsi="仿宋_GB2312" w:eastAsia="仿宋_GB2312" w:cs="仿宋_GB2312"/>
          <w:color w:val="auto"/>
          <w:sz w:val="32"/>
          <w:szCs w:val="32"/>
          <w:lang w:val="en-US" w:eastAsia="zh-CN"/>
        </w:rPr>
        <w:t>成效显著</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新区</w:t>
      </w:r>
      <w:r>
        <w:rPr>
          <w:rFonts w:hint="eastAsia" w:ascii="仿宋_GB2312" w:hAnsi="仿宋_GB2312" w:eastAsia="仿宋_GB2312" w:cs="仿宋_GB2312"/>
          <w:color w:val="auto"/>
          <w:sz w:val="32"/>
          <w:szCs w:val="32"/>
        </w:rPr>
        <w:t>商务经济高质量发展提供了有力保障</w:t>
      </w:r>
      <w:r>
        <w:rPr>
          <w:rFonts w:hint="eastAsia" w:ascii="仿宋_GB2312" w:hAnsi="仿宋_GB2312" w:eastAsia="仿宋_GB2312" w:cs="仿宋_GB2312"/>
          <w:color w:val="auto"/>
          <w:sz w:val="32"/>
          <w:szCs w:val="32"/>
          <w:lang w:val="en-US" w:eastAsia="zh-CN"/>
        </w:rPr>
        <w:t>和坚实基础</w:t>
      </w:r>
      <w:r>
        <w:rPr>
          <w:rFonts w:hint="eastAsia" w:ascii="仿宋_GB2312" w:hAnsi="仿宋_GB2312" w:eastAsia="仿宋_GB2312" w:cs="仿宋_GB2312"/>
          <w:color w:val="auto"/>
          <w:sz w:val="32"/>
          <w:szCs w:val="32"/>
        </w:rPr>
        <w:t>，但</w:t>
      </w:r>
      <w:r>
        <w:rPr>
          <w:rFonts w:hint="eastAsia" w:ascii="仿宋_GB2312" w:hAnsi="仿宋_GB2312" w:eastAsia="仿宋_GB2312" w:cs="仿宋_GB2312"/>
          <w:color w:val="auto"/>
          <w:sz w:val="32"/>
          <w:szCs w:val="32"/>
          <w:lang w:val="en-US" w:eastAsia="zh-CN"/>
        </w:rPr>
        <w:t>我们清醒地认识到在</w:t>
      </w:r>
      <w:r>
        <w:rPr>
          <w:rFonts w:hint="eastAsia" w:ascii="仿宋_GB2312" w:hAnsi="仿宋_GB2312" w:eastAsia="仿宋_GB2312" w:cs="仿宋_GB2312"/>
          <w:color w:val="auto"/>
          <w:sz w:val="32"/>
          <w:szCs w:val="32"/>
        </w:rPr>
        <w:t>法治政府建设过程中仍存在</w:t>
      </w:r>
      <w:r>
        <w:rPr>
          <w:rFonts w:hint="eastAsia" w:ascii="仿宋_GB2312" w:hAnsi="仿宋_GB2312" w:eastAsia="仿宋_GB2312" w:cs="仿宋_GB2312"/>
          <w:color w:val="auto"/>
          <w:sz w:val="32"/>
          <w:szCs w:val="32"/>
          <w:lang w:val="en-US" w:eastAsia="zh-CN"/>
        </w:rPr>
        <w:t>一定的</w:t>
      </w:r>
      <w:r>
        <w:rPr>
          <w:rFonts w:hint="eastAsia" w:ascii="仿宋_GB2312" w:hAnsi="仿宋_GB2312" w:eastAsia="仿宋_GB2312" w:cs="仿宋_GB2312"/>
          <w:color w:val="auto"/>
          <w:sz w:val="32"/>
          <w:szCs w:val="32"/>
        </w:rPr>
        <w:t>不足，主要表现在：</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是对商务法律法规的学习宣传还不</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，机关干部的法治思维</w:t>
      </w:r>
      <w:r>
        <w:rPr>
          <w:rFonts w:hint="eastAsia" w:ascii="仿宋_GB2312" w:hAnsi="仿宋_GB2312" w:eastAsia="仿宋_GB2312" w:cs="仿宋_GB2312"/>
          <w:color w:val="auto"/>
          <w:sz w:val="32"/>
          <w:szCs w:val="32"/>
          <w:lang w:val="en-US" w:eastAsia="zh-CN"/>
        </w:rPr>
        <w:t>和法治素养有待</w:t>
      </w:r>
      <w:r>
        <w:rPr>
          <w:rFonts w:hint="eastAsia" w:ascii="仿宋_GB2312" w:hAnsi="仿宋_GB2312" w:eastAsia="仿宋_GB2312" w:cs="仿宋_GB2312"/>
          <w:color w:val="auto"/>
          <w:sz w:val="32"/>
          <w:szCs w:val="32"/>
        </w:rPr>
        <w:t>进一步增强，依法行政能力</w:t>
      </w:r>
      <w:r>
        <w:rPr>
          <w:rFonts w:hint="eastAsia" w:ascii="仿宋_GB2312" w:hAnsi="仿宋_GB2312" w:eastAsia="仿宋_GB2312" w:cs="仿宋_GB2312"/>
          <w:color w:val="auto"/>
          <w:sz w:val="32"/>
          <w:szCs w:val="32"/>
          <w:lang w:val="en-US" w:eastAsia="zh-CN"/>
        </w:rPr>
        <w:t>有待</w:t>
      </w:r>
      <w:r>
        <w:rPr>
          <w:rFonts w:hint="eastAsia" w:ascii="仿宋_GB2312" w:hAnsi="仿宋_GB2312" w:eastAsia="仿宋_GB2312" w:cs="仿宋_GB2312"/>
          <w:color w:val="auto"/>
          <w:sz w:val="32"/>
          <w:szCs w:val="32"/>
        </w:rPr>
        <w:t>进一步提升</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是学习宣传贯彻</w:t>
      </w:r>
      <w:r>
        <w:rPr>
          <w:rFonts w:hint="eastAsia" w:ascii="仿宋_GB2312" w:hAnsi="仿宋_GB2312" w:eastAsia="仿宋_GB2312" w:cs="仿宋_GB2312"/>
          <w:color w:val="auto"/>
          <w:sz w:val="32"/>
          <w:szCs w:val="32"/>
          <w:lang w:val="en-US" w:eastAsia="zh-CN"/>
        </w:rPr>
        <w:t>法治政府建设</w:t>
      </w:r>
      <w:r>
        <w:rPr>
          <w:rFonts w:hint="eastAsia" w:ascii="仿宋_GB2312" w:hAnsi="仿宋_GB2312" w:eastAsia="仿宋_GB2312" w:cs="仿宋_GB2312"/>
          <w:color w:val="auto"/>
          <w:sz w:val="32"/>
          <w:szCs w:val="32"/>
        </w:rPr>
        <w:t>还不系统</w:t>
      </w:r>
      <w:r>
        <w:rPr>
          <w:rFonts w:hint="eastAsia" w:ascii="仿宋_GB2312" w:hAnsi="仿宋_GB2312" w:eastAsia="仿宋_GB2312" w:cs="仿宋_GB2312"/>
          <w:color w:val="auto"/>
          <w:sz w:val="32"/>
          <w:szCs w:val="32"/>
          <w:lang w:val="en-US" w:eastAsia="zh-CN"/>
        </w:rPr>
        <w:t>不全面</w:t>
      </w:r>
      <w:r>
        <w:rPr>
          <w:rFonts w:hint="eastAsia" w:ascii="仿宋_GB2312" w:hAnsi="仿宋_GB2312" w:eastAsia="仿宋_GB2312" w:cs="仿宋_GB2312"/>
          <w:color w:val="auto"/>
          <w:sz w:val="32"/>
          <w:szCs w:val="32"/>
        </w:rPr>
        <w:t>，联系商务工作实际还不紧密，运用习近平法治思想</w:t>
      </w:r>
      <w:r>
        <w:rPr>
          <w:rFonts w:hint="eastAsia" w:ascii="仿宋_GB2312" w:hAnsi="仿宋_GB2312" w:eastAsia="仿宋_GB2312" w:cs="仿宋_GB2312"/>
          <w:color w:val="auto"/>
          <w:sz w:val="32"/>
          <w:szCs w:val="32"/>
          <w:lang w:val="en-US" w:eastAsia="zh-CN"/>
        </w:rPr>
        <w:t>推动发展、深化改革、化解矛盾</w:t>
      </w:r>
      <w:r>
        <w:rPr>
          <w:rFonts w:hint="eastAsia" w:ascii="仿宋_GB2312" w:hAnsi="仿宋_GB2312" w:eastAsia="仿宋_GB2312" w:cs="仿宋_GB2312"/>
          <w:color w:val="auto"/>
          <w:sz w:val="32"/>
          <w:szCs w:val="32"/>
        </w:rPr>
        <w:t>的能力</w:t>
      </w:r>
      <w:r>
        <w:rPr>
          <w:rFonts w:hint="eastAsia" w:ascii="仿宋_GB2312" w:hAnsi="仿宋_GB2312" w:eastAsia="仿宋_GB2312" w:cs="仿宋_GB2312"/>
          <w:color w:val="auto"/>
          <w:sz w:val="32"/>
          <w:szCs w:val="32"/>
          <w:lang w:val="en-US" w:eastAsia="zh-CN"/>
        </w:rPr>
        <w:t>有待进一步增强</w:t>
      </w:r>
      <w:r>
        <w:rPr>
          <w:rFonts w:hint="eastAsia" w:ascii="仿宋_GB2312" w:hAnsi="仿宋_GB2312" w:eastAsia="仿宋_GB2312" w:cs="仿宋_GB2312"/>
          <w:color w:val="auto"/>
          <w:sz w:val="32"/>
          <w:szCs w:val="32"/>
        </w:rPr>
        <w:t>。</w:t>
      </w:r>
    </w:p>
    <w:p w14:paraId="546C6E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四、下一步工作举措</w:t>
      </w:r>
    </w:p>
    <w:p w14:paraId="46B03B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我局将坚持以习近平新时代中国特色社会主义思想为指导，全面贯彻落实党的二十大精神，深入学习贯彻习近平法治思想，落实法治政府建设实施纲要，对标法治政府建设示范创建指标体系，扎实推进法治政府建设各项工作，全面提升商务系统法治政府建设水平：</w:t>
      </w:r>
    </w:p>
    <w:p w14:paraId="2B36EC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（一）加强</w:t>
      </w:r>
      <w:r>
        <w:rPr>
          <w:rFonts w:hint="eastAsia" w:ascii="楷体" w:hAnsi="楷体" w:eastAsia="楷体" w:cs="楷体"/>
          <w:b/>
          <w:bCs/>
          <w:color w:val="auto"/>
          <w:sz w:val="32"/>
          <w:szCs w:val="32"/>
        </w:rPr>
        <w:t>学习宣传贯彻习近平法治思想。</w:t>
      </w:r>
      <w:r>
        <w:rPr>
          <w:rFonts w:hint="eastAsia" w:ascii="仿宋_GB2312" w:hAnsi="仿宋_GB2312" w:eastAsia="仿宋_GB2312" w:cs="仿宋_GB2312"/>
          <w:color w:val="auto"/>
          <w:sz w:val="32"/>
          <w:szCs w:val="32"/>
          <w:lang w:val="en-US" w:eastAsia="zh-CN"/>
        </w:rPr>
        <w:t>深刻学习领会习近平法治思想的核心要义、精神实质、丰富内涵和实践要求，通过专题讲座、学习研讨等多种方式，推动局机关和系统各单位形成学习宣传贯彻习近平法治思想的新局面，深入践行习近平法治思想，运用习近平法治思想武装头脑、指导实践、推动工作。</w:t>
      </w:r>
    </w:p>
    <w:p w14:paraId="363E47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sz w:val="32"/>
          <w:szCs w:val="32"/>
          <w:lang w:val="en-US" w:eastAsia="zh-CN"/>
        </w:rPr>
        <w:t>（二）深入推进</w:t>
      </w:r>
      <w:r>
        <w:rPr>
          <w:rFonts w:hint="eastAsia" w:ascii="楷体" w:hAnsi="楷体" w:eastAsia="楷体" w:cs="楷体"/>
          <w:b/>
          <w:bCs/>
          <w:color w:val="auto"/>
          <w:sz w:val="32"/>
          <w:szCs w:val="32"/>
        </w:rPr>
        <w:t>落实法治政府建设实施纲要。</w:t>
      </w:r>
      <w:r>
        <w:rPr>
          <w:rFonts w:hint="eastAsia" w:ascii="仿宋_GB2312" w:hAnsi="仿宋_GB2312" w:eastAsia="仿宋_GB2312" w:cs="仿宋_GB2312"/>
          <w:color w:val="auto"/>
          <w:kern w:val="2"/>
          <w:sz w:val="32"/>
          <w:szCs w:val="32"/>
          <w:lang w:val="en-US" w:eastAsia="zh-CN" w:bidi="ar-SA"/>
        </w:rPr>
        <w:t>对照</w:t>
      </w:r>
      <w:r>
        <w:rPr>
          <w:rFonts w:hint="eastAsia" w:ascii="仿宋_GB2312" w:hAnsi="仿宋_GB2312" w:eastAsia="仿宋_GB2312" w:cs="仿宋_GB2312"/>
          <w:color w:val="auto"/>
          <w:sz w:val="32"/>
          <w:szCs w:val="32"/>
          <w:lang w:val="en-US" w:eastAsia="zh-CN"/>
        </w:rPr>
        <w:t>《天津市法治政府建设实施纲要（2021-2025年）》</w:t>
      </w:r>
      <w:r>
        <w:rPr>
          <w:rFonts w:hint="eastAsia" w:ascii="仿宋_GB2312" w:hAnsi="仿宋_GB2312" w:eastAsia="仿宋_GB2312" w:cs="仿宋_GB2312"/>
          <w:color w:val="auto"/>
          <w:kern w:val="2"/>
          <w:sz w:val="32"/>
          <w:szCs w:val="32"/>
          <w:lang w:val="en-US" w:eastAsia="zh-CN" w:bidi="ar-SA"/>
        </w:rPr>
        <w:t>《天津市滨海新区法治政府建设实施纲要（2021-2025年）》确定的各项任务，结合商务工作实际，坚持问题导向，聚焦薄弱环节，补短板、强弱项，全面推动落实法治政府建设实施纲要确定的各项任务。</w:t>
      </w:r>
    </w:p>
    <w:p w14:paraId="246A173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u w:val="single"/>
        </w:rPr>
      </w:pPr>
      <w:r>
        <w:rPr>
          <w:rFonts w:hint="eastAsia" w:ascii="楷体" w:hAnsi="楷体" w:eastAsia="楷体" w:cs="楷体"/>
          <w:b/>
          <w:bCs/>
          <w:color w:val="auto"/>
          <w:sz w:val="32"/>
          <w:szCs w:val="32"/>
          <w:lang w:val="en-US" w:eastAsia="zh-CN"/>
        </w:rPr>
        <w:t>（三）加强行政执法和合法性审查。</w:t>
      </w:r>
      <w:r>
        <w:rPr>
          <w:rFonts w:hint="eastAsia" w:ascii="仿宋_GB2312" w:hAnsi="仿宋_GB2312" w:eastAsia="仿宋_GB2312" w:cs="仿宋_GB2312"/>
          <w:color w:val="auto"/>
          <w:sz w:val="32"/>
          <w:szCs w:val="32"/>
        </w:rPr>
        <w:t>严格履行行政执法程序，依照法定职权和程序开展商务执法工作，做到执法方式适当、措施适当、行为适当。</w:t>
      </w:r>
      <w:r>
        <w:rPr>
          <w:rFonts w:hint="eastAsia" w:ascii="仿宋_GB2312" w:hAnsi="仿宋_GB2312" w:eastAsia="仿宋_GB2312" w:cs="仿宋_GB2312"/>
          <w:color w:val="auto"/>
          <w:sz w:val="32"/>
          <w:szCs w:val="32"/>
          <w:lang w:eastAsia="zh-CN"/>
        </w:rPr>
        <w:t>继续</w:t>
      </w:r>
      <w:r>
        <w:rPr>
          <w:rFonts w:hint="eastAsia" w:ascii="仿宋_GB2312" w:hAnsi="仿宋_GB2312" w:eastAsia="仿宋_GB2312" w:cs="仿宋_GB2312"/>
          <w:color w:val="auto"/>
          <w:sz w:val="32"/>
          <w:szCs w:val="32"/>
        </w:rPr>
        <w:t>加强合法性审查力度</w:t>
      </w:r>
      <w:r>
        <w:rPr>
          <w:rFonts w:hint="eastAsia" w:ascii="仿宋_GB2312" w:hAnsi="仿宋_GB2312" w:eastAsia="仿宋_GB2312" w:cs="仿宋_GB2312"/>
          <w:color w:val="auto"/>
          <w:sz w:val="32"/>
          <w:szCs w:val="32"/>
          <w:u w:val="none"/>
        </w:rPr>
        <w:t>，充分发挥法律顾问和公职律师在合法性审查中的作用。</w:t>
      </w:r>
    </w:p>
    <w:p w14:paraId="40769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both"/>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sz w:val="32"/>
          <w:szCs w:val="32"/>
          <w:lang w:val="en-US" w:eastAsia="zh-CN"/>
        </w:rPr>
        <w:t>（四）加强商务领域普法宣教工作。</w:t>
      </w:r>
      <w:r>
        <w:rPr>
          <w:rFonts w:hint="eastAsia" w:ascii="仿宋_GB2312" w:hAnsi="仿宋_GB2312" w:eastAsia="仿宋_GB2312" w:cs="仿宋_GB2312"/>
          <w:color w:val="auto"/>
          <w:sz w:val="32"/>
          <w:szCs w:val="32"/>
        </w:rPr>
        <w:t>推动法治宣传教育创新，不断增强普法工作</w:t>
      </w:r>
      <w:r>
        <w:rPr>
          <w:rFonts w:hint="eastAsia" w:ascii="仿宋_GB2312" w:hAnsi="仿宋_GB2312" w:eastAsia="仿宋_GB2312" w:cs="仿宋_GB2312"/>
          <w:color w:val="auto"/>
          <w:sz w:val="32"/>
          <w:szCs w:val="32"/>
          <w:lang w:eastAsia="zh-CN"/>
        </w:rPr>
        <w:t>针对性和</w:t>
      </w:r>
      <w:r>
        <w:rPr>
          <w:rFonts w:hint="eastAsia" w:ascii="仿宋_GB2312" w:hAnsi="仿宋_GB2312" w:eastAsia="仿宋_GB2312" w:cs="仿宋_GB2312"/>
          <w:color w:val="auto"/>
          <w:sz w:val="32"/>
          <w:szCs w:val="32"/>
        </w:rPr>
        <w:t>实效性。</w:t>
      </w:r>
      <w:r>
        <w:rPr>
          <w:rFonts w:hint="eastAsia" w:ascii="仿宋_GB2312" w:hAnsi="仿宋_GB2312" w:eastAsia="仿宋_GB2312" w:cs="仿宋_GB2312"/>
          <w:color w:val="auto"/>
          <w:sz w:val="32"/>
          <w:szCs w:val="32"/>
          <w:lang w:eastAsia="zh-CN"/>
        </w:rPr>
        <w:t>继续推动法治阵地建设，扩大</w:t>
      </w:r>
      <w:r>
        <w:rPr>
          <w:rFonts w:hint="default" w:ascii="仿宋_GB2312" w:hAnsi="仿宋_GB2312" w:eastAsia="仿宋_GB2312" w:cs="仿宋_GB2312"/>
          <w:color w:val="auto"/>
          <w:sz w:val="32"/>
          <w:szCs w:val="32"/>
          <w:lang w:eastAsia="zh-CN"/>
        </w:rPr>
        <w:t>法治文化阵地建设覆盖面,强化基层依法治理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深入开展宪法、民法典、商务领域专业法律的学习培训，进一步提升机关干部的法治思维、法治意识和依法行政能力，助力</w:t>
      </w:r>
      <w:r>
        <w:rPr>
          <w:rFonts w:hint="default" w:ascii="仿宋_GB2312" w:hAnsi="仿宋_GB2312" w:eastAsia="仿宋_GB2312" w:cs="仿宋_GB2312"/>
          <w:color w:val="auto"/>
          <w:kern w:val="2"/>
          <w:sz w:val="32"/>
          <w:szCs w:val="32"/>
          <w:lang w:val="en-US" w:eastAsia="zh-CN" w:bidi="ar-SA"/>
        </w:rPr>
        <w:t>法治化营商环境</w:t>
      </w:r>
      <w:r>
        <w:rPr>
          <w:rFonts w:hint="eastAsia" w:ascii="仿宋_GB2312" w:hAnsi="仿宋_GB2312" w:eastAsia="仿宋_GB2312" w:cs="仿宋_GB2312"/>
          <w:color w:val="auto"/>
          <w:kern w:val="2"/>
          <w:sz w:val="32"/>
          <w:szCs w:val="32"/>
          <w:lang w:val="en-US" w:eastAsia="zh-CN" w:bidi="ar-SA"/>
        </w:rPr>
        <w:t>建设，</w:t>
      </w:r>
      <w:r>
        <w:rPr>
          <w:rFonts w:hint="default" w:ascii="仿宋_GB2312" w:hAnsi="仿宋_GB2312" w:eastAsia="仿宋_GB2312" w:cs="仿宋_GB2312"/>
          <w:color w:val="auto"/>
          <w:kern w:val="2"/>
          <w:sz w:val="32"/>
          <w:szCs w:val="32"/>
          <w:lang w:val="en-US" w:eastAsia="zh-CN" w:bidi="ar-SA"/>
        </w:rPr>
        <w:t>为</w:t>
      </w:r>
      <w:r>
        <w:rPr>
          <w:rFonts w:hint="eastAsia" w:ascii="仿宋_GB2312" w:hAnsi="仿宋_GB2312" w:eastAsia="仿宋_GB2312" w:cs="仿宋_GB2312"/>
          <w:color w:val="auto"/>
          <w:kern w:val="2"/>
          <w:sz w:val="32"/>
          <w:szCs w:val="32"/>
          <w:lang w:val="en-US" w:eastAsia="zh-CN" w:bidi="ar-SA"/>
        </w:rPr>
        <w:t>商务领域高质量</w:t>
      </w:r>
      <w:r>
        <w:rPr>
          <w:rFonts w:hint="default" w:ascii="仿宋_GB2312" w:hAnsi="仿宋_GB2312" w:eastAsia="仿宋_GB2312" w:cs="仿宋_GB2312"/>
          <w:color w:val="auto"/>
          <w:kern w:val="2"/>
          <w:sz w:val="32"/>
          <w:szCs w:val="32"/>
          <w:lang w:val="en-US" w:eastAsia="zh-CN" w:bidi="ar-SA"/>
        </w:rPr>
        <w:t>发展聚势赋能</w:t>
      </w:r>
      <w:r>
        <w:rPr>
          <w:rFonts w:hint="eastAsia" w:ascii="仿宋_GB2312" w:hAnsi="仿宋_GB2312" w:eastAsia="仿宋_GB2312" w:cs="仿宋_GB2312"/>
          <w:color w:val="auto"/>
          <w:kern w:val="2"/>
          <w:sz w:val="32"/>
          <w:szCs w:val="32"/>
          <w:lang w:val="en-US" w:eastAsia="zh-CN" w:bidi="ar-SA"/>
        </w:rPr>
        <w:t>。</w:t>
      </w:r>
    </w:p>
    <w:p w14:paraId="31BBEF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小标宋简">
    <w:altName w:val="微软雅黑"/>
    <w:panose1 w:val="020106090101010101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YjYzNTMyYjUwMTBkNGZkY2U4OTgyMGI1NzI5ZTkifQ=="/>
  </w:docVars>
  <w:rsids>
    <w:rsidRoot w:val="7B9D49A5"/>
    <w:rsid w:val="013E4434"/>
    <w:rsid w:val="02462227"/>
    <w:rsid w:val="04461263"/>
    <w:rsid w:val="05D45367"/>
    <w:rsid w:val="06451200"/>
    <w:rsid w:val="06606BFB"/>
    <w:rsid w:val="08AD6BA9"/>
    <w:rsid w:val="0B316BBB"/>
    <w:rsid w:val="0B330C0E"/>
    <w:rsid w:val="0E6C0832"/>
    <w:rsid w:val="0F7A6F7F"/>
    <w:rsid w:val="10BE10ED"/>
    <w:rsid w:val="10CB621A"/>
    <w:rsid w:val="11082369"/>
    <w:rsid w:val="120B0362"/>
    <w:rsid w:val="14B13E91"/>
    <w:rsid w:val="18A261CE"/>
    <w:rsid w:val="1B4D379A"/>
    <w:rsid w:val="1B5A7C65"/>
    <w:rsid w:val="1BDE2644"/>
    <w:rsid w:val="1CCB0361"/>
    <w:rsid w:val="1CE24967"/>
    <w:rsid w:val="1E061CFD"/>
    <w:rsid w:val="1F4153C3"/>
    <w:rsid w:val="23043E1C"/>
    <w:rsid w:val="25A22245"/>
    <w:rsid w:val="27C76682"/>
    <w:rsid w:val="280C3D41"/>
    <w:rsid w:val="2AF550A0"/>
    <w:rsid w:val="2B2638A7"/>
    <w:rsid w:val="2B3C75F3"/>
    <w:rsid w:val="2BF832AE"/>
    <w:rsid w:val="2FB35E69"/>
    <w:rsid w:val="2FCC3367"/>
    <w:rsid w:val="30241C05"/>
    <w:rsid w:val="329A50BF"/>
    <w:rsid w:val="32B3392E"/>
    <w:rsid w:val="33574D5E"/>
    <w:rsid w:val="341B3FDD"/>
    <w:rsid w:val="34812FD3"/>
    <w:rsid w:val="36852289"/>
    <w:rsid w:val="38BA0A23"/>
    <w:rsid w:val="3A485400"/>
    <w:rsid w:val="3A8A134A"/>
    <w:rsid w:val="3B027CA5"/>
    <w:rsid w:val="3B862684"/>
    <w:rsid w:val="3CB875AC"/>
    <w:rsid w:val="3D3F7BF2"/>
    <w:rsid w:val="3E543AB2"/>
    <w:rsid w:val="3F406FEE"/>
    <w:rsid w:val="3F8E2064"/>
    <w:rsid w:val="40890966"/>
    <w:rsid w:val="42F6065F"/>
    <w:rsid w:val="438B0721"/>
    <w:rsid w:val="43CD4BC8"/>
    <w:rsid w:val="44A924BA"/>
    <w:rsid w:val="44CD0525"/>
    <w:rsid w:val="46144D30"/>
    <w:rsid w:val="4698770F"/>
    <w:rsid w:val="469F284C"/>
    <w:rsid w:val="46C72AC9"/>
    <w:rsid w:val="490D2A48"/>
    <w:rsid w:val="4A914BA1"/>
    <w:rsid w:val="4AAF5028"/>
    <w:rsid w:val="4B3729C4"/>
    <w:rsid w:val="4C2A705C"/>
    <w:rsid w:val="4CFD02CC"/>
    <w:rsid w:val="4D01023D"/>
    <w:rsid w:val="4D65E0B9"/>
    <w:rsid w:val="4D9329DF"/>
    <w:rsid w:val="4E191136"/>
    <w:rsid w:val="50385206"/>
    <w:rsid w:val="50D61560"/>
    <w:rsid w:val="52466141"/>
    <w:rsid w:val="53281E1B"/>
    <w:rsid w:val="532C5467"/>
    <w:rsid w:val="533F59C7"/>
    <w:rsid w:val="552D7093"/>
    <w:rsid w:val="56BF65F2"/>
    <w:rsid w:val="57D12A81"/>
    <w:rsid w:val="589F1E52"/>
    <w:rsid w:val="5A317807"/>
    <w:rsid w:val="5C3F445D"/>
    <w:rsid w:val="5D102973"/>
    <w:rsid w:val="5E123DD2"/>
    <w:rsid w:val="5E304448"/>
    <w:rsid w:val="5E385608"/>
    <w:rsid w:val="5FDED9A0"/>
    <w:rsid w:val="60870890"/>
    <w:rsid w:val="60A31A5D"/>
    <w:rsid w:val="60BF234B"/>
    <w:rsid w:val="61DE5866"/>
    <w:rsid w:val="63860BC4"/>
    <w:rsid w:val="65262B40"/>
    <w:rsid w:val="66085C22"/>
    <w:rsid w:val="67420199"/>
    <w:rsid w:val="67AC2BC3"/>
    <w:rsid w:val="68224C33"/>
    <w:rsid w:val="69034A64"/>
    <w:rsid w:val="699833FF"/>
    <w:rsid w:val="6A745C1A"/>
    <w:rsid w:val="6B1271E1"/>
    <w:rsid w:val="6BC06C3D"/>
    <w:rsid w:val="6CAFCFEE"/>
    <w:rsid w:val="6D54588F"/>
    <w:rsid w:val="6E9A3775"/>
    <w:rsid w:val="6FB6638D"/>
    <w:rsid w:val="6FFD492B"/>
    <w:rsid w:val="70BC5C25"/>
    <w:rsid w:val="70DF7B65"/>
    <w:rsid w:val="715907E4"/>
    <w:rsid w:val="718A5D23"/>
    <w:rsid w:val="73F669D7"/>
    <w:rsid w:val="740A314B"/>
    <w:rsid w:val="74C220D2"/>
    <w:rsid w:val="76634D94"/>
    <w:rsid w:val="77476464"/>
    <w:rsid w:val="78745037"/>
    <w:rsid w:val="78B95140"/>
    <w:rsid w:val="79F435A6"/>
    <w:rsid w:val="7A5C3FD5"/>
    <w:rsid w:val="7AA42B69"/>
    <w:rsid w:val="7B9D49A5"/>
    <w:rsid w:val="7BE601CD"/>
    <w:rsid w:val="7C2B1EB0"/>
    <w:rsid w:val="7C9418B0"/>
    <w:rsid w:val="7DDD091F"/>
    <w:rsid w:val="7E3C368F"/>
    <w:rsid w:val="7E81225C"/>
    <w:rsid w:val="7EE12CFA"/>
    <w:rsid w:val="7EFB62A4"/>
    <w:rsid w:val="F7CC077B"/>
    <w:rsid w:val="FDFB2C41"/>
    <w:rsid w:val="FEEB2530"/>
    <w:rsid w:val="FFF6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ind w:left="115"/>
      <w:jc w:val="both"/>
    </w:pPr>
    <w:rPr>
      <w:rFonts w:hint="eastAsia" w:ascii="Times New Roman" w:hAnsi="Times New Roman" w:eastAsia="宋体" w:cs="Times New Roman"/>
      <w:kern w:val="2"/>
      <w:sz w:val="28"/>
      <w:szCs w:val="24"/>
      <w:lang w:val="en-US" w:eastAsia="zh-CN" w:bidi="ar-SA"/>
    </w:rPr>
  </w:style>
  <w:style w:type="paragraph" w:styleId="3">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32"/>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3699</Words>
  <Characters>3759</Characters>
  <Lines>0</Lines>
  <Paragraphs>0</Paragraphs>
  <TotalTime>14</TotalTime>
  <ScaleCrop>false</ScaleCrop>
  <LinksUpToDate>false</LinksUpToDate>
  <CharactersWithSpaces>3760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2023-12-20T07:35:00Z</dcterms:created>
  <dc:creator>kylin</dc:creator>
  <cp:lastModifiedBy>Administrator</cp:lastModifiedBy>
  <cp:lastPrinted>2024-11-08T08:35:00Z</cp:lastPrinted>
  <dcterms:modified xsi:type="dcterms:W3CDTF">2024-11-14T02:17:35Z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E406E1B8992A45A1BDDC080D5B9F2316_13</vt:lpwstr>
  </property>
</Properties>
</file>