
<file path=[Content_Types].xml><?xml version="1.0" encoding="utf-8"?>
<Types xmlns="http://schemas.openxmlformats.org/package/2006/content-types">
  <Default Extension="png" ContentType="image/png"/>
  <Default Extension="xml" ContentType="application/xml"/>
  <Default Extension="rels" ContentType="application/vnd.openxmlformats-package.relationships+xml"/>
  <Override PartName="/word/media/image1.png" ContentType="image/png"/>
  <Override PartName="/word/styles.xml" ContentType="application/vnd.openxmlformats-officedocument.wordprocessingml.styles+xml"/>
  <Override PartName="/word/media/image10.png" ContentType="image/png"/>
  <Override PartName="/word/media/image5.png" ContentType="image/png"/>
  <Override PartName="/word/media/image2.png" ContentType="image/png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media/image8.png" ContentType="image/png"/>
  <Override PartName="/word/media/image22.png" ContentType="image/png"/>
  <Override PartName="/docProps/custom.xml" ContentType="application/vnd.openxmlformats-officedocument.custom-properties+xml"/>
  <Override PartName="/word/media/image4.png" ContentType="image/png"/>
  <Override PartName="/word/media/image3.png" ContentType="image/png"/>
  <Override PartName="/word/media/image24.png" ContentType="image/png"/>
  <Override PartName="/word/media/image7.png" ContentType="image/png"/>
  <Override PartName="/word/media/image26.png" ContentType="image/png"/>
  <Override PartName="/word/media/image15.png" ContentType="image/png"/>
  <Override PartName="/word/media/image14.png" ContentType="image/png"/>
  <Override PartName="/word/media/image17.png" ContentType="image/png"/>
  <Override PartName="/word/numbering.xml" ContentType="application/vnd.openxmlformats-officedocument.wordprocessingml.numbering+xml"/>
  <Override PartName="/word/media/image13.png" ContentType="image/png"/>
  <Override PartName="/word/media/image27.png" ContentType="image/png"/>
  <Override PartName="/word/media/image12.png" ContentType="image/png"/>
  <Override PartName="/word/media/image11.png" ContentType="image/png"/>
  <Override PartName="/word/media/image16.png" ContentType="image/png"/>
  <Override PartName="/word/media/image6.png" ContentType="image/png"/>
  <Override PartName="/word/media/image21.png" ContentType="image/png"/>
  <Override PartName="/word/media/image18.png" ContentType="image/png"/>
  <Override PartName="/word/settings.xml" ContentType="application/vnd.openxmlformats-officedocument.wordprocessingml.settings+xml"/>
  <Override PartName="/word/media/image19.png" ContentType="image/png"/>
  <Override PartName="/docProps/app.xml" ContentType="application/vnd.openxmlformats-officedocument.extended-properties+xml"/>
  <Override PartName="/word/media/image20.png" ContentType="image/png"/>
  <Override PartName="/word/media/image23.png" ContentType="image/png"/>
  <Override PartName="/word/document.xml" ContentType="application/vnd.openxmlformats-officedocument.wordprocessingml.document.main+xml"/>
  <Override PartName="/word/media/image25.png" ContentType="image/png"/>
  <Override PartName="/word/media/image9.png" ContentType="image/png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custom-properties" Target="docProps/custom.xml" /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ps="http://schemas.microsoft.com/office/word/2010/wordprocessingShape" xmlns:wne="http://schemas.microsoft.com/office/word/2006/wordml" xmlns:wpg="http://schemas.microsoft.com/office/word/2010/wordprocessingGroup" xmlns:w15="http://schemas.microsoft.com/office/word/2012/wordml" xmlns:wpi="http://schemas.microsoft.com/office/word/2010/wordprocessingInk" xmlns:w10="urn:schemas-microsoft-com:office:word" xmlns:w14="http://schemas.microsoft.com/office/word/2010/wordml" xmlns:wp="http://schemas.openxmlformats.org/drawingml/2006/wordprocessingDrawing" xmlns:wp14="http://schemas.microsoft.com/office/word/2010/wordprocessingDrawing" xmlns:v="urn:schemas-microsoft-com:vml" xmlns:r="http://schemas.openxmlformats.org/officeDocument/2006/relationships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wpc="http://schemas.microsoft.com/office/word/2010/wordprocessingCanvas" mc:Ignorable="w14 w15 wp14">
  <w:body>
    <w:p>
      <w:pPr>
        <w:pStyle w:val="2"/>
        <w:widowControl w:val="0"/>
        <w:keepNext w:val="1"/>
        <w:keepLines w:val="1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center"/>
        <w:numPr>
          <w:ilvl w:val="0"/>
          <w:numId w:val="0"/>
        </w:numPr>
        <w:spacing w:after="0" w:before="0" w:line="360" w:lineRule="auto"/>
        <w:rPr>
          <w:sz w:val="44"/>
          <w:lang w:val="en-US" w:eastAsia="zh-CN"/>
          <w:szCs w:val="44"/>
          <w:rFonts w:ascii="方正小标宋简体" w:hAnsi="方正银联黑简体" w:eastAsia="方正小标宋简体" w:cs="方正银联黑简体" w:hint="eastAsia"/>
        </w:rPr>
      </w:pPr>
      <w:r>
        <w:rPr>
          <w:sz w:val="44"/>
          <w:lang w:val="en-US" w:eastAsia="zh-CN"/>
          <w:szCs w:val="44"/>
          <w:rFonts w:ascii="方正小标宋简体" w:hAnsi="方正银联黑简体" w:eastAsia="方正小标宋简体" w:cs="方正银联黑简体" w:hint="eastAsia"/>
        </w:rPr>
        <w:t>2026年天津市家电以旧换新、数码和智能产品购新补贴活动线下销售单位报名操作指引</w:t>
      </w:r>
    </w:p>
    <w:p>
      <w:pPr>
        <w:pStyle w:val="2"/>
        <w:widowControl w:val="0"/>
        <w:keepNext w:val="1"/>
        <w:keepLines w:val="1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center"/>
        <w:numPr>
          <w:ilvl w:val="0"/>
          <w:numId w:val="0"/>
        </w:numPr>
        <w:spacing w:after="0" w:before="0" w:line="360" w:lineRule="auto"/>
        <w:rPr>
          <w:sz w:val="28"/>
          <w:lang w:val="en-US" w:eastAsia="zh-CN"/>
          <w:szCs w:val="18"/>
          <w:rFonts w:ascii="仿宋" w:hAnsi="仿宋" w:eastAsia="仿宋" w:cs="仿宋" w:hint="eastAsia"/>
        </w:rPr>
      </w:pPr>
    </w:p>
    <w:p>
      <w:pPr>
        <w:pStyle w:val="2"/>
        <w:widowControl w:val="0"/>
        <w:keepNext w:val="1"/>
        <w:keepLines w:val="1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numPr>
          <w:ilvl w:val="0"/>
          <w:numId w:val="0"/>
        </w:numPr>
        <w:spacing w:after="0" w:before="0" w:line="360" w:lineRule="auto"/>
        <w:rPr>
          <w:lang w:val="en-US" w:eastAsia="zh-CN"/>
          <w:rFonts w:ascii="方正小标宋简体" w:hAnsi="方正银联黑简体" w:eastAsia="方正小标宋简体" w:cs="方正银联黑简体" w:hint="eastAsia"/>
        </w:rPr>
      </w:pPr>
    </w:p>
    <w:p>
      <w:pPr>
        <w:pStyle w:val="2"/>
        <w:widowControl w:val="0"/>
        <w:keepNext w:val="1"/>
        <w:keepLines w:val="1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numPr>
          <w:ilvl w:val="0"/>
          <w:numId w:val="0"/>
        </w:numPr>
        <w:spacing w:after="0" w:before="0" w:line="360" w:lineRule="auto"/>
        <w:rPr>
          <w:lang w:val="en-US" w:eastAsia="zh-CN"/>
          <w:rFonts w:ascii="方正小标宋简体" w:hAnsi="方正银联黑简体" w:eastAsia="方正小标宋简体" w:cs="方正银联黑简体" w:hint="eastAsia"/>
        </w:rPr>
      </w:pPr>
    </w:p>
    <w:p>
      <w:pPr>
        <w:pStyle w:val="2"/>
        <w:widowControl w:val="0"/>
        <w:keepNext w:val="1"/>
        <w:keepLines w:val="1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numPr>
          <w:ilvl w:val="0"/>
          <w:numId w:val="0"/>
        </w:numPr>
        <w:spacing w:after="0" w:before="0" w:line="360" w:lineRule="auto"/>
        <w:rPr>
          <w:b w:val="1"/>
          <w:sz w:val="32"/>
          <w:lang w:val="en-US" w:eastAsia="zh-CN" w:bidi="ar-SA"/>
          <w:bCs w:val="0"/>
          <w:kern w:val="44"/>
          <w:szCs w:val="32"/>
          <w:rFonts w:ascii="仿宋" w:hAnsi="仿宋" w:eastAsia="仿宋" w:cs="仿宋" w:hint="eastAsia"/>
        </w:rPr>
      </w:pPr>
      <w:r>
        <w:rPr>
          <w:b w:val="1"/>
          <w:sz w:val="32"/>
          <w:lang w:val="en-US" w:eastAsia="zh-CN"/>
          <w:bCs w:val="0"/>
          <w:szCs w:val="32"/>
          <w:rFonts w:ascii="仿宋" w:hAnsi="仿宋" w:eastAsia="仿宋" w:cs="仿宋" w:hint="eastAsia"/>
        </w:rPr>
        <w:t>一、销售单位</w:t>
      </w:r>
      <w:r>
        <w:rPr>
          <w:b w:val="1"/>
          <w:sz w:val="32"/>
          <w:lang w:val="en-US" w:eastAsia="zh-CN" w:bidi="ar-SA"/>
          <w:bCs w:val="0"/>
          <w:kern w:val="44"/>
          <w:szCs w:val="32"/>
          <w:rFonts w:ascii="仿宋" w:hAnsi="仿宋" w:eastAsia="仿宋" w:cs="仿宋" w:hint="eastAsia"/>
        </w:rPr>
        <w:t>登录报名系统</w:t>
      </w:r>
    </w:p>
    <w:p>
      <w:pPr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pacing w:line="360" w:lineRule="auto"/>
        <w:ind w:firstLine="419" w:firstLineChars="131" w:left="0" w:leftChars="0"/>
        <w:rPr>
          <w:sz w:val="32"/>
          <w:lang w:val="en-US" w:eastAsia="zh-CN"/>
          <w:szCs w:val="32"/>
          <w:rFonts w:ascii="仿宋" w:hAnsi="仿宋" w:eastAsia="仿宋" w:cs="仿宋" w:hint="default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（一）销售单位登录「登录网址请通过商务局报名公告查看」，点击报名按钮，进入活动报名页面，需通过输入云闪付账户密码或者云闪付扫码登录。</w:t>
      </w:r>
    </w:p>
    <w:p>
      <w:pPr>
        <w:pStyle w:val="6"/>
        <w:numPr>
          <w:ilvl w:val="0"/>
          <w:numId w:val="0"/>
        </w:numPr>
        <w:ind w:firstLine="5" w:firstLineChars="0" w:left="834" w:leftChars="397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2233930" cy="1598295"/>
            <wp:effectExtent l="0" t="0" r="13970" b="1905"/>
            <wp:docPr id="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15982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114300" distR="114300">
            <wp:extent cx="2167890" cy="1581150"/>
            <wp:effectExtent l="0" t="0" r="3810" b="0"/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5811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spacing w:before="0" w:line="360" w:lineRule="auto"/>
        <w:ind w:firstLine="420" w:firstLineChars="0"/>
        <w:rPr>
          <w:sz w:val="32"/>
          <w:lang w:val="en-US" w:eastAsia="zh-CN"/>
          <w:szCs w:val="32"/>
          <w:rFonts w:ascii="仿宋" w:hAnsi="仿宋" w:eastAsia="仿宋" w:cs="仿宋" w:hint="eastAsia"/>
        </w:rPr>
      </w:pP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spacing w:before="0" w:line="360" w:lineRule="auto"/>
        <w:ind w:firstLine="420" w:firstLineChars="0"/>
        <w:rPr>
          <w:b w:val="1"/>
          <w:sz w:val="32"/>
          <w:lang w:val="en-US" w:eastAsia="zh-CN"/>
          <w:bCs/>
          <w:szCs w:val="32"/>
          <w:rFonts w:ascii="仿宋" w:hAnsi="仿宋" w:eastAsia="仿宋" w:cs="仿宋" w:hint="default"/>
        </w:rPr>
      </w:pPr>
      <w:r>
        <w:rPr>
          <w:b w:val="1"/>
          <w:sz w:val="32"/>
          <w:lang w:val="en-US" w:eastAsia="zh-CN"/>
          <w:bCs/>
          <w:szCs w:val="32"/>
          <w:rFonts w:ascii="仿宋" w:hAnsi="仿宋" w:eastAsia="仿宋" w:cs="仿宋" w:hint="eastAsia"/>
        </w:rPr>
        <w:t>（二）</w:t>
      </w:r>
      <w:r>
        <w:rPr>
          <w:b w:val="1"/>
          <w:sz w:val="32"/>
          <w:lang w:val="en-US" w:eastAsia="zh-CN"/>
          <w:bCs/>
          <w:szCs w:val="32"/>
          <w:rFonts w:ascii="仿宋" w:hAnsi="仿宋" w:eastAsia="仿宋" w:cs="仿宋" w:hint="eastAsia"/>
        </w:rPr>
        <w:t>销售单位</w:t>
      </w:r>
      <w:r>
        <w:rPr>
          <w:b w:val="1"/>
          <w:sz w:val="32"/>
          <w:lang w:val="en-US" w:eastAsia="zh-CN"/>
          <w:bCs/>
          <w:szCs w:val="32"/>
          <w:rFonts w:ascii="仿宋" w:hAnsi="仿宋" w:eastAsia="仿宋" w:cs="仿宋" w:hint="eastAsia"/>
        </w:rPr>
        <w:t>首次登录报名系统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spacing w:before="0" w:line="360" w:lineRule="auto"/>
        <w:ind w:firstLine="640" w:firstLineChars="200"/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1、销售单位前期未绑定商户，需先完成企业入驻；前期已绑定可选择报名企业开启报名。</w:t>
      </w:r>
    </w:p>
    <w:p>
      <w:pPr>
        <w:pStyle w:val="6"/>
        <w:numPr>
          <w:ilvl w:val="0"/>
          <w:numId w:val="0"/>
        </w:numPr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sz w:val="32"/>
          <w:szCs w:val="32"/>
        </w:rPr>
        <w:drawing>
          <wp:inline distT="0" distB="0" distL="114300" distR="114300">
            <wp:extent cx="2828925" cy="1543050"/>
            <wp:effectExtent l="0" t="0" r="9525" b="0"/>
            <wp:docPr id="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5430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114300" distR="114300">
            <wp:extent cx="1582420" cy="2029460"/>
            <wp:effectExtent l="0" t="0" r="17780" b="8890"/>
            <wp:docPr id="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202946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  <w:numPr>
          <w:ilvl w:val="0"/>
          <w:numId w:val="0"/>
        </w:numPr>
        <w:rPr>
          <w:sz w:val="32"/>
          <w:lang w:val="en-US" w:eastAsia="zh-CN"/>
          <w:szCs w:val="32"/>
          <w:rFonts w:ascii="仿宋" w:hAnsi="仿宋" w:eastAsia="仿宋" w:cs="仿宋" w:hint="eastAsia"/>
        </w:rPr>
      </w:pP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spacing w:before="0" w:line="360" w:lineRule="auto"/>
        <w:ind w:firstLine="420" w:firstLineChars="0"/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2.企业认证和入驻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spacing w:before="0" w:line="360" w:lineRule="auto"/>
        <w:ind w:firstLine="640" w:firstLineChars="200"/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通过三种方式完成企业认证和入驻。包含：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1"/>
        </w:numPr>
        <w:spacing w:before="0" w:line="360" w:lineRule="auto"/>
        <w:ind w:firstLine="0" w:firstLineChars="0" w:left="640" w:leftChars="0"/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我是法人；</w:t>
      </w:r>
      <w:r>
        <w:rPr>
          <w:b w:val="1"/>
          <w:sz w:val="32"/>
          <w:lang w:val="en-US" w:eastAsia="zh-CN"/>
          <w:bCs/>
          <w:szCs w:val="32"/>
          <w:rFonts w:ascii="仿宋" w:hAnsi="仿宋" w:eastAsia="仿宋" w:cs="仿宋" w:hint="eastAsia"/>
        </w:rPr>
        <w:t>（推荐）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1"/>
        </w:numPr>
        <w:spacing w:before="0" w:line="360" w:lineRule="auto"/>
        <w:ind w:firstLine="0" w:firstLineChars="0" w:left="640" w:leftChars="0"/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我不是法人，邀请法人扫码；</w:t>
      </w:r>
      <w:r>
        <w:rPr>
          <w:b w:val="1"/>
          <w:sz w:val="32"/>
          <w:lang w:val="en-US" w:eastAsia="zh-CN"/>
          <w:bCs/>
          <w:szCs w:val="32"/>
          <w:rFonts w:ascii="仿宋" w:hAnsi="仿宋" w:eastAsia="仿宋" w:cs="仿宋" w:hint="eastAsia"/>
        </w:rPr>
        <w:t>（推荐）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1"/>
        </w:numPr>
        <w:spacing w:before="0" w:line="360" w:lineRule="auto"/>
        <w:ind w:firstLine="0" w:firstLineChars="0" w:left="640" w:leftChars="0"/>
        <w:rPr>
          <w:sz w:val="32"/>
          <w:lang w:val="en-US" w:eastAsia="zh-CN"/>
          <w:szCs w:val="32"/>
          <w:rFonts w:ascii="仿宋" w:hAnsi="仿宋" w:eastAsia="仿宋" w:cs="仿宋" w:hint="default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通过手工上传活动授权函；</w:t>
      </w:r>
      <w:r>
        <w:rPr>
          <w:b w:val="1"/>
          <w:sz w:val="32"/>
          <w:lang w:val="en-US" w:eastAsia="zh-CN"/>
          <w:bCs/>
          <w:szCs w:val="32"/>
          <w:rFonts w:ascii="仿宋" w:hAnsi="仿宋" w:eastAsia="仿宋" w:cs="仿宋" w:hint="eastAsia"/>
        </w:rPr>
        <w:t>（优先推荐前两种方式）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ind w:firstLine="640" w:firstLineChars="200"/>
        <w:rPr>
          <w:sz w:val="32"/>
          <w:lang w:eastAsia="zh-CN"/>
          <w:szCs w:val="32"/>
          <w:rFonts w:eastAsia="宋体" w:hint="eastAsia"/>
        </w:rPr>
      </w:pPr>
      <w:r>
        <w:rPr>
          <w:sz w:val="32"/>
          <w:lang w:eastAsia="zh-CN"/>
          <w:szCs w:val="32"/>
          <w:rFonts w:eastAsia="宋体" w:hint="eastAsia"/>
        </w:rPr>
        <w:drawing>
          <wp:inline distT="0" distB="0" distL="114300" distR="114300">
            <wp:extent cx="5259070" cy="1994535"/>
            <wp:effectExtent l="0" t="0" r="17780" b="5715"/>
            <wp:docPr id="5" name="图片 10" descr="ScreenShot_2026-01-10_212758_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26-01-10_212758_93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numPr>
          <w:ilvl w:val="0"/>
          <w:numId w:val="0"/>
        </w:numPr>
        <w:rPr>
          <w:sz w:val="32"/>
          <w:lang w:val="en-US" w:eastAsia="zh-CN"/>
          <w:szCs w:val="32"/>
          <w:rFonts w:ascii="仿宋" w:hAnsi="仿宋" w:eastAsia="仿宋" w:cs="仿宋" w:hint="default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（1）选择“我是法人”模式</w:t>
      </w:r>
    </w:p>
    <w:p>
      <w:pPr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numPr>
          <w:ilvl w:val="0"/>
          <w:numId w:val="2"/>
        </w:numPr>
        <w:ind w:firstLineChars="0" w:hanging="425" w:left="845" w:leftChars="0"/>
        <w:rPr>
          <w:sz w:val="32"/>
          <w:lang w:val="en-US" w:eastAsia="zh-CN"/>
          <w:szCs w:val="32"/>
          <w:rFonts w:ascii="仿宋" w:hAnsi="仿宋" w:eastAsia="仿宋" w:cs="仿宋" w:hint="default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通过上传营业执照自动识别企业名称和企业营业执照编号，支持编辑和修改。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ind w:firstLine="0" w:firstLineChars="0" w:left="636" w:leftChars="303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4196080" cy="1760855"/>
            <wp:effectExtent l="0" t="0" r="13970" b="10795"/>
            <wp:docPr id="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17608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numPr>
          <w:ilvl w:val="0"/>
          <w:numId w:val="2"/>
        </w:numPr>
        <w:ind w:firstLineChars="0" w:hanging="425" w:left="845" w:leftChars="0"/>
        <w:rPr>
          <w:sz w:val="32"/>
          <w:lang w:val="en-US" w:eastAsia="zh-CN"/>
          <w:szCs w:val="32"/>
          <w:rFonts w:ascii="仿宋" w:hAnsi="仿宋" w:eastAsia="仿宋" w:cs="仿宋" w:hint="default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使用法人的云闪付APP扫码核验身份信息。</w:t>
      </w:r>
    </w:p>
    <w:p>
      <w:pPr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numPr>
          <w:ilvl w:val="0"/>
          <w:numId w:val="0"/>
        </w:numPr>
        <w:ind w:firstLine="0" w:firstLineChars="0" w:left="636" w:leftChars="303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3977640" cy="1810385"/>
            <wp:effectExtent l="0" t="0" r="3810" b="18415"/>
            <wp:docPr id="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181038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numPr>
          <w:ilvl w:val="0"/>
          <w:numId w:val="2"/>
        </w:numPr>
        <w:ind w:firstLineChars="0" w:hanging="425" w:left="845" w:leftChars="0"/>
        <w:rPr>
          <w:sz w:val="32"/>
          <w:lang w:val="en-US" w:eastAsia="zh-CN"/>
          <w:szCs w:val="32"/>
          <w:rFonts w:ascii="仿宋" w:hAnsi="仿宋" w:eastAsia="仿宋" w:cs="仿宋" w:hint="default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法人在云闪付APP确认企业信息并授权身份后核验。</w:t>
      </w:r>
    </w:p>
    <w:p>
      <w:pPr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numPr>
          <w:ilvl w:val="0"/>
          <w:numId w:val="0"/>
        </w:numPr>
        <w:ind w:firstLine="0" w:firstLineChars="0" w:left="420" w:leftChars="20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3981450" cy="2289810"/>
            <wp:effectExtent l="0" t="0" r="0" b="15240"/>
            <wp:docPr id="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2898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numPr>
          <w:ilvl w:val="0"/>
          <w:numId w:val="0"/>
        </w:numPr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（2）选择“我不是法人，邀请法人扫码”模式</w:t>
      </w:r>
    </w:p>
    <w:p>
      <w:pPr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numPr>
          <w:ilvl w:val="0"/>
          <w:numId w:val="3"/>
        </w:numPr>
        <w:ind w:firstLineChars="0" w:hanging="425" w:left="845" w:leftChars="0"/>
        <w:rPr>
          <w:sz w:val="32"/>
          <w:lang w:val="en-US" w:eastAsia="zh-CN"/>
          <w:szCs w:val="32"/>
          <w:rFonts w:ascii="仿宋" w:hAnsi="仿宋" w:eastAsia="仿宋" w:cs="仿宋" w:hint="default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通过上传营业执照自动识别企业名称和企业营业执照编号，支持编辑和修改。</w:t>
      </w:r>
    </w:p>
    <w:p>
      <w:pPr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numPr>
          <w:ilvl w:val="0"/>
          <w:numId w:val="0"/>
        </w:numPr>
        <w:ind w:firstLine="0" w:firstLineChars="0" w:left="420" w:leftChars="20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3973195" cy="1647825"/>
            <wp:effectExtent l="0" t="0" r="8255" b="9525"/>
            <wp:docPr id="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3195" cy="16478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numPr>
          <w:ilvl w:val="0"/>
          <w:numId w:val="3"/>
        </w:numPr>
        <w:ind w:firstLineChars="0" w:hanging="425" w:left="845" w:leftChars="0"/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下载二维码并发给法人扫码，邀请法人核验信息。</w:t>
      </w:r>
    </w:p>
    <w:p>
      <w:pPr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numPr>
          <w:ilvl w:val="0"/>
          <w:numId w:val="0"/>
        </w:numPr>
        <w:ind w:firstLine="0" w:firstLineChars="0" w:left="420" w:leftChars="200"/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sz w:val="32"/>
          <w:szCs w:val="32"/>
        </w:rPr>
        <w:drawing>
          <wp:inline distT="0" distB="0" distL="114300" distR="114300">
            <wp:extent cx="4190365" cy="1614170"/>
            <wp:effectExtent l="0" t="0" r="635" b="5080"/>
            <wp:docPr id="1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0365" cy="161417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numPr>
          <w:ilvl w:val="0"/>
          <w:numId w:val="3"/>
        </w:numPr>
        <w:ind w:firstLineChars="0" w:hanging="425" w:left="845" w:leftChars="0"/>
        <w:rPr>
          <w:sz w:val="32"/>
          <w:lang w:val="en-US" w:eastAsia="zh-CN"/>
          <w:szCs w:val="32"/>
          <w:rFonts w:ascii="仿宋" w:hAnsi="仿宋" w:eastAsia="仿宋" w:cs="仿宋" w:hint="default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法人在云闪付APP确认申请人信息和企业信息后操作授权。</w:t>
      </w:r>
    </w:p>
    <w:p>
      <w:pPr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numPr>
          <w:ilvl w:val="0"/>
          <w:numId w:val="0"/>
        </w:numPr>
        <w:ind w:firstLine="0" w:firstLineChars="0" w:left="420" w:leftChars="20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4157345" cy="2399030"/>
            <wp:effectExtent l="0" t="0" r="14605" b="1270"/>
            <wp:docPr id="1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7345" cy="23990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numPr>
          <w:ilvl w:val="0"/>
          <w:numId w:val="4"/>
        </w:numPr>
        <w:ind w:leftChars="0"/>
        <w:rPr>
          <w:b w:val="1"/>
          <w:sz w:val="32"/>
          <w:lang w:val="en-US" w:eastAsia="zh-CN"/>
          <w:bCs/>
          <w:szCs w:val="32"/>
          <w:rFonts w:ascii="仿宋" w:hAnsi="仿宋" w:eastAsia="仿宋" w:cs="仿宋" w:hint="eastAsia"/>
        </w:rPr>
      </w:pPr>
      <w:bookmarkStart w:id="3" w:name="_GoBack"/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选择“通过手工上传授权函”模式</w:t>
      </w:r>
      <w:r>
        <w:rPr>
          <w:b w:val="1"/>
          <w:sz w:val="32"/>
          <w:lang w:val="en-US" w:eastAsia="zh-CN"/>
          <w:bCs/>
          <w:szCs w:val="32"/>
          <w:rFonts w:ascii="仿宋" w:hAnsi="仿宋" w:eastAsia="仿宋" w:cs="仿宋" w:hint="eastAsia"/>
        </w:rPr>
        <w:t>（建议选择前两种方式，此种方式不推荐）</w:t>
      </w:r>
    </w:p>
    <w:p>
      <w:pPr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numPr>
          <w:ilvl w:val="0"/>
          <w:numId w:val="0"/>
        </w:numPr>
        <w:ind w:firstLine="420" w:firstLineChars="0"/>
        <w:rPr>
          <w:b w:val="0"/>
          <w:sz w:val="32"/>
          <w:lang w:val="en-US" w:eastAsia="zh-CN"/>
          <w:bCs w:val="0"/>
          <w:szCs w:val="32"/>
          <w:rFonts w:ascii="仿宋" w:hAnsi="仿宋" w:eastAsia="仿宋" w:cs="仿宋" w:hint="default"/>
        </w:rPr>
      </w:pPr>
      <w:r>
        <w:rPr>
          <w:b w:val="0"/>
          <w:sz w:val="32"/>
          <w:lang w:val="en-US" w:eastAsia="zh-CN"/>
          <w:bCs w:val="0"/>
          <w:szCs w:val="32"/>
          <w:rFonts w:ascii="仿宋" w:hAnsi="仿宋" w:eastAsia="仿宋" w:cs="仿宋" w:hint="eastAsia"/>
        </w:rPr>
        <w:t>1)在下图页面点击提交承诺函</w:t>
      </w:r>
    </w:p>
    <w:p>
      <w:pPr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numPr>
          <w:ilvl w:val="0"/>
          <w:numId w:val="0"/>
        </w:numPr>
        <w:ind w:firstLine="420" w:firstLineChars="0"/>
        <w:rPr>
          <w:b w:val="0"/>
          <w:sz w:val="32"/>
          <w:lang w:val="en-US" w:eastAsia="zh-CN"/>
          <w:bCs w:val="0"/>
          <w:szCs w:val="32"/>
          <w:rFonts w:ascii="仿宋" w:hAnsi="仿宋" w:eastAsia="仿宋" w:cs="仿宋" w:hint="default"/>
        </w:rPr>
      </w:pPr>
      <w:r>
        <w:rPr>
          <w:b w:val="0"/>
          <w:sz w:val="32"/>
          <w:lang w:val="en-US" w:eastAsia="zh-CN"/>
          <w:bCs w:val="0"/>
          <w:szCs w:val="32"/>
          <w:rFonts w:ascii="仿宋" w:hAnsi="仿宋" w:eastAsia="仿宋" w:cs="仿宋" w:hint="default"/>
        </w:rPr>
        <w:drawing>
          <wp:inline distT="0" distB="0" distL="114300" distR="114300">
            <wp:extent cx="5255260" cy="1648460"/>
            <wp:effectExtent l="0" t="0" r="2540" b="8890"/>
            <wp:docPr id="12" name="图片 1" descr="033d6e06-a260-4ea4-9c58-1075386f09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33d6e06-a260-4ea4-9c58-1075386f096b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numPr>
          <w:ilvl w:val="0"/>
          <w:numId w:val="0"/>
        </w:numPr>
        <w:ind w:firstLine="420" w:firstLineChars="0"/>
        <w:rPr>
          <w:sz w:val="32"/>
          <w:lang w:val="en-US" w:eastAsia="zh-CN"/>
          <w:szCs w:val="32"/>
          <w:rFonts w:ascii="仿宋" w:hAnsi="仿宋" w:eastAsia="仿宋" w:cs="仿宋" w:hint="default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2)直接跳转至商户报名页，填报相关信息后，“上传承诺书”（模版从商务局发布的销售单位报名通知中下载），进入“报名企业信息”流程。</w:t>
      </w:r>
    </w:p>
    <w:p>
      <w:pPr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numPr>
          <w:ilvl w:val="0"/>
          <w:numId w:val="0"/>
        </w:numPr>
        <w:ind w:hanging="25" w:hangingChars="8" w:left="445" w:leftChars="20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4832985" cy="2410460"/>
            <wp:effectExtent l="0" t="0" r="5715" b="8890"/>
            <wp:docPr id="1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2985" cy="241046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>
      <w:pPr>
        <w:pStyle w:val="2"/>
        <w:widowControl w:val="0"/>
        <w:keepNext w:val="1"/>
        <w:keepLines w:val="1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numPr>
          <w:ilvl w:val="0"/>
          <w:numId w:val="0"/>
        </w:numPr>
        <w:spacing w:after="0" w:before="0" w:line="360" w:lineRule="auto"/>
        <w:rPr>
          <w:b w:val="1"/>
          <w:sz w:val="32"/>
          <w:lang w:val="en-US" w:eastAsia="zh-CN" w:bidi="ar-SA"/>
          <w:bCs w:val="0"/>
          <w:kern w:val="44"/>
          <w:szCs w:val="32"/>
          <w:rFonts w:hint="eastAsia" w:asciiTheme="minorHAnsi" w:hAnsiTheme="minorHAnsi" w:eastAsiaTheme="minorEastAsia" w:cstheme="minorBidi"/>
        </w:rPr>
      </w:pPr>
      <w:r>
        <w:rPr>
          <w:b w:val="1"/>
          <w:sz w:val="32"/>
          <w:lang w:val="en-US" w:eastAsia="zh-CN"/>
          <w:bCs w:val="0"/>
          <w:szCs w:val="32"/>
          <w:rFonts w:hint="eastAsia"/>
        </w:rPr>
        <w:t>二、</w:t>
      </w: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企业报名信息填写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spacing w:before="0" w:line="360" w:lineRule="auto"/>
        <w:rPr>
          <w:b w:val="1"/>
          <w:sz w:val="32"/>
          <w:lang w:val="en-US" w:eastAsia="zh-CN"/>
          <w:bCs/>
          <w:szCs w:val="32"/>
          <w:rFonts w:ascii="仿宋" w:hAnsi="仿宋" w:eastAsia="仿宋" w:cs="仿宋" w:hint="eastAsia"/>
        </w:rPr>
      </w:pPr>
      <w:r>
        <w:rPr>
          <w:b w:val="1"/>
          <w:sz w:val="32"/>
          <w:lang w:val="en-US" w:eastAsia="zh-CN"/>
          <w:bCs/>
          <w:szCs w:val="32"/>
          <w:rFonts w:ascii="仿宋" w:hAnsi="仿宋" w:eastAsia="仿宋" w:cs="仿宋" w:hint="eastAsia"/>
        </w:rPr>
        <w:t>（一）企业报名信息填写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spacing w:before="0" w:line="360" w:lineRule="auto"/>
        <w:ind w:firstLine="640" w:firstLineChars="200"/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企业信息核验提交后，进入报名企业信息填报板块。页面如下图。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spacing w:before="0" w:line="360" w:lineRule="auto"/>
        <w:ind w:firstLine="640" w:firstLineChars="200"/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drawing>
          <wp:inline distT="0" distB="0" distL="114300" distR="114300">
            <wp:extent cx="5262245" cy="2394585"/>
            <wp:effectExtent l="0" t="0" r="14605" b="5715"/>
            <wp:docPr id="14" name="图片 11" descr="bfde9f4a-94f4-42b8-991a-68f488e1e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fde9f4a-94f4-42b8-991a-68f488e1e3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spacing w:before="0" w:line="360" w:lineRule="auto"/>
        <w:ind w:firstLine="640" w:firstLineChars="200"/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drawing>
          <wp:inline distT="0" distB="0" distL="114300" distR="114300">
            <wp:extent cx="5258435" cy="2907665"/>
            <wp:effectExtent l="0" t="0" r="18415" b="6985"/>
            <wp:docPr id="15" name="图片 12" descr="d2d12603bc512e693f4d58f21b57a5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2d12603bc512e693f4d58f21b57a5b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spacing w:before="0" w:line="360" w:lineRule="auto"/>
        <w:ind w:firstLine="640" w:firstLineChars="200"/>
        <w:rPr>
          <w:sz w:val="32"/>
          <w:lang w:val="en-US" w:eastAsia="zh-CN"/>
          <w:szCs w:val="32"/>
          <w:rFonts w:ascii="仿宋" w:hAnsi="仿宋" w:eastAsia="仿宋" w:cs="仿宋" w:hint="eastAsia"/>
        </w:rPr>
      </w:pP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spacing w:before="0" w:line="360" w:lineRule="auto"/>
        <w:rPr>
          <w:b w:val="1"/>
          <w:sz w:val="32"/>
          <w:lang w:val="en-US" w:eastAsia="zh-CN"/>
          <w:bCs/>
          <w:szCs w:val="32"/>
          <w:rFonts w:ascii="仿宋" w:hAnsi="仿宋" w:eastAsia="仿宋" w:cs="仿宋" w:hint="default"/>
        </w:rPr>
      </w:pPr>
      <w:r>
        <w:rPr>
          <w:b w:val="1"/>
          <w:sz w:val="32"/>
          <w:lang w:val="en-US" w:eastAsia="zh-CN"/>
          <w:bCs/>
          <w:szCs w:val="32"/>
          <w:rFonts w:ascii="仿宋" w:hAnsi="仿宋" w:eastAsia="仿宋" w:cs="仿宋" w:hint="eastAsia"/>
        </w:rPr>
        <w:t>（二）填报要素说明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spacing w:before="0" w:line="360" w:lineRule="auto"/>
        <w:ind w:firstLine="640" w:firstLineChars="200"/>
        <w:rPr>
          <w:b w:val="1"/>
          <w:sz w:val="32"/>
          <w:lang w:val="en-US" w:eastAsia="zh-CN"/>
          <w:bCs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1、企业归属地：报名销售单位营业执照注册行政区域。</w:t>
      </w:r>
      <w:r>
        <w:rPr>
          <w:b w:val="1"/>
          <w:sz w:val="32"/>
          <w:lang w:val="en-US" w:eastAsia="zh-CN"/>
          <w:bCs/>
          <w:szCs w:val="32"/>
          <w:rFonts w:ascii="仿宋" w:hAnsi="仿宋" w:eastAsia="仿宋" w:cs="仿宋" w:hint="eastAsia"/>
        </w:rPr>
        <w:t>（务必填写正确，否则所属区域商务局无法审核）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spacing w:before="0" w:line="360" w:lineRule="auto"/>
        <w:ind w:firstLine="640" w:firstLineChars="200"/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2、企业经营地址：报名销售单位营业执照上登记的经营地址。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spacing w:before="0" w:line="360" w:lineRule="auto"/>
        <w:ind w:firstLine="640" w:firstLineChars="200"/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3、联系人邮箱:报名销售单位预留的邮箱，用于接收重要通知及对账文件。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spacing w:before="0" w:line="360" w:lineRule="auto"/>
        <w:ind w:firstLine="640" w:firstLineChars="200"/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4、企业性质:</w:t>
      </w:r>
      <w:bookmarkStart w:id="0" w:name="OLE_LINK2"/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报名销售单位的企业性质。</w:t>
      </w:r>
      <w:bookmarkEnd w:id="0"/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spacing w:before="0" w:line="360" w:lineRule="auto"/>
        <w:ind w:firstLine="640" w:firstLineChars="200"/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5、企业规模:报名销售单位的企业。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spacing w:before="0" w:line="360" w:lineRule="auto"/>
        <w:ind w:firstLine="2547" w:firstLineChars="796"/>
        <w:rPr>
          <w:i w:val="1"/>
          <w:sz w:val="32"/>
          <w:lang w:val="en-US" w:eastAsia="zh-CN"/>
          <w:iCs/>
          <w:szCs w:val="32"/>
          <w:rFonts w:ascii="仿宋" w:hAnsi="仿宋" w:eastAsia="仿宋" w:cs="仿宋" w:hint="eastAsia"/>
        </w:rPr>
      </w:pPr>
      <w:r>
        <w:rPr>
          <w:i w:val="1"/>
          <w:sz w:val="32"/>
          <w:lang w:val="en-US" w:eastAsia="zh-CN"/>
          <w:iCs/>
          <w:szCs w:val="32"/>
          <w:rFonts w:ascii="仿宋" w:hAnsi="仿宋" w:eastAsia="仿宋" w:cs="仿宋" w:hint="eastAsia"/>
        </w:rPr>
        <w:t>可参考下列分类说明：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spacing w:before="0" w:line="360" w:lineRule="auto"/>
        <w:ind w:firstLine="2547" w:firstLineChars="796"/>
        <w:rPr>
          <w:i w:val="1"/>
          <w:sz w:val="32"/>
          <w:lang w:val="en-US" w:eastAsia="zh-CN"/>
          <w:iCs/>
          <w:szCs w:val="32"/>
          <w:rFonts w:ascii="仿宋" w:hAnsi="仿宋" w:eastAsia="仿宋" w:cs="仿宋" w:hint="default"/>
        </w:rPr>
      </w:pPr>
      <w:r>
        <w:rPr>
          <w:i w:val="1"/>
          <w:sz w:val="32"/>
          <w:lang w:val="en-US" w:eastAsia="zh-CN"/>
          <w:iCs/>
          <w:szCs w:val="32"/>
          <w:rFonts w:ascii="仿宋" w:hAnsi="仿宋" w:eastAsia="仿宋" w:cs="仿宋" w:hint="default"/>
        </w:rPr>
        <w:t>大型:300人且20,000万元营业收入。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spacing w:before="0" w:line="360" w:lineRule="auto"/>
        <w:ind w:firstLine="2547" w:firstLineChars="796"/>
        <w:rPr>
          <w:i w:val="1"/>
          <w:sz w:val="32"/>
          <w:lang w:val="en-US" w:eastAsia="zh-CN"/>
          <w:iCs/>
          <w:szCs w:val="32"/>
          <w:rFonts w:ascii="仿宋" w:hAnsi="仿宋" w:eastAsia="仿宋" w:cs="仿宋" w:hint="default"/>
        </w:rPr>
      </w:pPr>
      <w:r>
        <w:rPr>
          <w:i w:val="1"/>
          <w:sz w:val="32"/>
          <w:lang w:val="en-US" w:eastAsia="zh-CN"/>
          <w:iCs/>
          <w:szCs w:val="32"/>
          <w:rFonts w:ascii="仿宋" w:hAnsi="仿宋" w:eastAsia="仿宋" w:cs="仿宋" w:hint="default"/>
        </w:rPr>
        <w:t>中型:250人且z500万元营业收入。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spacing w:before="0" w:line="360" w:lineRule="auto"/>
        <w:ind w:firstLine="2547" w:firstLineChars="796"/>
        <w:rPr>
          <w:i w:val="1"/>
          <w:sz w:val="32"/>
          <w:lang w:val="en-US" w:eastAsia="zh-CN"/>
          <w:iCs/>
          <w:szCs w:val="32"/>
          <w:rFonts w:ascii="仿宋" w:hAnsi="仿宋" w:eastAsia="仿宋" w:cs="仿宋" w:hint="default"/>
        </w:rPr>
      </w:pPr>
      <w:r>
        <w:rPr>
          <w:i w:val="1"/>
          <w:sz w:val="32"/>
          <w:lang w:val="en-US" w:eastAsia="zh-CN"/>
          <w:iCs/>
          <w:szCs w:val="32"/>
          <w:rFonts w:ascii="仿宋" w:hAnsi="仿宋" w:eastAsia="仿宋" w:cs="仿宋" w:hint="default"/>
        </w:rPr>
        <w:t>小型:10人且100万元营业收入。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spacing w:before="0" w:line="360" w:lineRule="auto"/>
        <w:ind w:firstLine="2547" w:firstLineChars="796"/>
        <w:rPr>
          <w:i w:val="1"/>
          <w:sz w:val="32"/>
          <w:lang w:val="en-US" w:eastAsia="zh-CN"/>
          <w:iCs/>
          <w:szCs w:val="32"/>
          <w:rFonts w:ascii="仿宋" w:hAnsi="仿宋" w:eastAsia="仿宋" w:cs="仿宋" w:hint="default"/>
        </w:rPr>
      </w:pPr>
      <w:r>
        <w:rPr>
          <w:i w:val="1"/>
          <w:sz w:val="32"/>
          <w:lang w:val="en-US" w:eastAsia="zh-CN"/>
          <w:iCs/>
          <w:szCs w:val="32"/>
          <w:rFonts w:ascii="仿宋" w:hAnsi="仿宋" w:eastAsia="仿宋" w:cs="仿宋" w:hint="default"/>
        </w:rPr>
        <w:t>微型:&lt;10人或&lt;100万元营业收入。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spacing w:before="0" w:line="360" w:lineRule="auto"/>
        <w:ind w:firstLine="640" w:firstLineChars="0" w:left="0" w:leftChars="0"/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6、所属集团：报名销售单位隶属的集团名称。如下拉菜单无可选集团名称，可选择其他，然后手动录入集团名称。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spacing w:before="0" w:line="360" w:lineRule="auto"/>
        <w:ind w:firstLine="729" w:firstLineChars="228" w:left="0" w:leftChars="0"/>
        <w:rPr>
          <w:sz w:val="32"/>
          <w:lang w:val="en-US" w:eastAsia="zh-CN"/>
          <w:szCs w:val="32"/>
          <w:rFonts w:ascii="仿宋" w:hAnsi="仿宋" w:eastAsia="仿宋" w:cs="仿宋" w:hint="default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7、是否参加2026年天津市家电以旧换新补贴活动:报名销售单位选择是否参加2026年度活动。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spacing w:before="0" w:line="360" w:lineRule="auto"/>
        <w:ind w:firstLine="729" w:firstLineChars="228" w:left="0" w:leftChars="0"/>
        <w:rPr>
          <w:sz w:val="32"/>
          <w:lang w:val="en-US" w:eastAsia="zh-CN"/>
          <w:szCs w:val="32"/>
          <w:rFonts w:ascii="仿宋" w:hAnsi="仿宋" w:eastAsia="仿宋" w:cs="仿宋" w:hint="default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8、是否参加2026年天津市数码和智能产品购新补贴活动：报名销售单位选择是否参加2026年度活动。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spacing w:before="0" w:line="360" w:lineRule="auto"/>
        <w:ind w:firstLine="729" w:firstLineChars="228" w:left="0" w:leftChars="0"/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9、参加活动确认函：需点击</w:t>
      </w:r>
      <w:bookmarkStart w:id="1" w:name="OLE_LINK1"/>
      <w:r>
        <w:rPr>
          <w:sz w:val="32"/>
          <w:lang w:val="en-US" w:eastAsia="zh-CN"/>
          <w:szCs w:val="32"/>
          <w:shd w:val="clear" w:color="auto" w:fill="auto"/>
          <w:rFonts w:ascii="仿宋" w:hAnsi="仿宋" w:eastAsia="仿宋" w:cs="仿宋" w:hint="eastAsia"/>
        </w:rPr>
        <w:fldChar w:fldCharType="begin"/>
      </w:r>
      <w:r>
        <w:rPr>
          <w:sz w:val="32"/>
          <w:lang w:val="en-US" w:eastAsia="zh-CN"/>
          <w:szCs w:val="32"/>
          <w:shd w:val="clear" w:color="auto" w:fill="auto"/>
          <w:rFonts w:ascii="仿宋" w:hAnsi="仿宋" w:eastAsia="仿宋" w:cs="仿宋" w:hint="eastAsia"/>
        </w:rPr>
        <w:instrText xml:space="preserve"> EQ \o\ac(</w:instrText>
      </w:r>
      <w:r>
        <w:rPr>
          <w:position w:val="-6"/>
          <w:sz w:val="48"/>
          <w:lang w:val="en-US" w:eastAsia="zh-CN" w:bidi="ar-SA"/>
          <w:kern w:val="2"/>
          <w:szCs w:val="32"/>
          <w:shd w:val="clear" w:color="auto" w:fill="auto"/>
          <w:rFonts w:ascii="仿宋" w:hAnsi="仿宋" w:eastAsia="仿宋" w:cs="仿宋" w:hint="eastAsia"/>
        </w:rPr>
        <w:instrText xml:space="preserve">○</w:instrText>
      </w:r>
      <w:r>
        <w:rPr>
          <w:sz w:val="32"/>
          <w:lang w:val="en-US" w:eastAsia="zh-CN"/>
          <w:szCs w:val="32"/>
          <w:shd w:val="clear" w:color="auto" w:fill="auto"/>
          <w:rFonts w:ascii="仿宋" w:hAnsi="仿宋" w:eastAsia="仿宋" w:cs="仿宋" w:hint="eastAsia"/>
        </w:rPr>
        <w:instrText xml:space="preserve">,</w:instrText>
      </w:r>
      <w:r>
        <w:rPr>
          <w:sz w:val="32"/>
          <w:lang w:val="en-US" w:eastAsia="zh-CN" w:bidi="ar-SA"/>
          <w:kern w:val="2"/>
          <w:szCs w:val="32"/>
          <w:shd w:val="clear" w:color="auto" w:fill="auto"/>
          <w:rFonts w:ascii="仿宋" w:hAnsi="仿宋" w:eastAsia="仿宋" w:cs="仿宋" w:hint="eastAsia"/>
        </w:rPr>
        <w:instrText xml:space="preserve">？</w:instrText>
      </w:r>
      <w:r>
        <w:rPr>
          <w:sz w:val="32"/>
          <w:lang w:val="en-US" w:eastAsia="zh-CN"/>
          <w:szCs w:val="32"/>
          <w:shd w:val="clear" w:color="auto" w:fill="auto"/>
          <w:rFonts w:ascii="仿宋" w:hAnsi="仿宋" w:eastAsia="仿宋" w:cs="仿宋" w:hint="eastAsia"/>
        </w:rPr>
        <w:instrText xml:space="preserve">)</w:instrText>
      </w:r>
      <w:r>
        <w:rPr>
          <w:sz w:val="32"/>
          <w:lang w:val="en-US" w:eastAsia="zh-CN"/>
          <w:szCs w:val="32"/>
          <w:shd w:val="clear" w:color="auto" w:fill="auto"/>
          <w:rFonts w:ascii="仿宋" w:hAnsi="仿宋" w:eastAsia="仿宋" w:cs="仿宋" w:hint="eastAsia"/>
        </w:rPr>
        <w:fldChar w:fldCharType="end"/>
      </w:r>
      <w:bookmarkEnd w:id="1"/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下载图片后，勾选需要参加的活动，并加盖销售单位公章，以PDF格式上传。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spacing w:before="0" w:line="360" w:lineRule="auto"/>
        <w:ind w:firstLine="729" w:firstLineChars="228" w:left="0" w:leftChars="0"/>
        <w:rPr>
          <w:sz w:val="32"/>
          <w:lang w:val="en-US" w:eastAsia="zh-CN"/>
          <w:szCs w:val="32"/>
          <w:rFonts w:ascii="仿宋" w:hAnsi="仿宋" w:eastAsia="仿宋" w:cs="仿宋" w:hint="default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10、电子营业执照:按照活动报名公告要求上传。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spacing w:before="0" w:line="360" w:lineRule="auto"/>
        <w:ind w:firstLine="729" w:firstLineChars="228" w:left="0" w:leftChars="0"/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11、法人和非法人组织公共信用信息报告：按照活动报名公告要求上传。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spacing w:before="0" w:line="360" w:lineRule="auto"/>
        <w:ind w:firstLine="729" w:firstLineChars="228" w:left="0" w:leftChars="0"/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12、参与活动承诺书：按照活动报名公告要求上传。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spacing w:before="0" w:line="360" w:lineRule="auto"/>
        <w:ind w:firstLine="729" w:firstLineChars="228" w:left="0" w:leftChars="0"/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13、法人分支机构参与活动授权书：仅申报单位为企业法人分支机构时提供；需加盖申报单位公章。以PDF格式上传。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spacing w:before="0" w:line="360" w:lineRule="auto"/>
        <w:ind w:firstLine="729" w:firstLineChars="228" w:left="0" w:leftChars="0"/>
        <w:rPr>
          <w:sz w:val="32"/>
          <w:lang w:val="en-US" w:eastAsia="zh-CN"/>
          <w:szCs w:val="32"/>
          <w:rFonts w:ascii="仿宋" w:hAnsi="仿宋" w:eastAsia="仿宋" w:cs="仿宋" w:hint="default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14、是否参加过2025年消费品以旧换新活动：如实选择是否参加即可。因涉及需要申请活动专属POS及核对现有POS机具，务必如实填报。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spacing w:before="0" w:line="360" w:lineRule="auto"/>
        <w:ind w:firstLine="729" w:firstLineChars="228" w:left="0" w:leftChars="0"/>
        <w:rPr>
          <w:sz w:val="32"/>
          <w:lang w:val="en-US" w:eastAsia="zh-CN"/>
          <w:szCs w:val="32"/>
          <w:rFonts w:ascii="仿宋" w:hAnsi="仿宋" w:eastAsia="仿宋" w:cs="仿宋" w:hint="default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（三）上述要素填报完毕后，勾选：已阅读并同意活动有关须知和要求，点击“同意协议”后，可点击“提交”按钮进行提交。</w:t>
      </w:r>
    </w:p>
    <w:p>
      <w:pPr>
        <w:pStyle w:val="2"/>
        <w:widowControl w:val="0"/>
        <w:keepNext w:val="1"/>
        <w:keepLines w:val="1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numPr>
          <w:ilvl w:val="0"/>
          <w:numId w:val="0"/>
        </w:numPr>
        <w:spacing w:after="0" w:before="0" w:line="360" w:lineRule="auto"/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三、报名门店信息填写</w:t>
      </w:r>
    </w:p>
    <w:p>
      <w:pPr>
        <w:numPr>
          <w:ilvl w:val="0"/>
          <w:numId w:val="0"/>
        </w:numPr>
        <w:ind w:firstLine="420" w:firstLineChars="0"/>
        <w:rPr>
          <w:sz w:val="32"/>
          <w:lang w:val="en-US" w:eastAsia="zh-CN" w:bidi="ar-SA"/>
          <w:kern w:val="2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 w:bidi="ar-SA"/>
          <w:kern w:val="2"/>
          <w:szCs w:val="32"/>
          <w:rFonts w:ascii="仿宋" w:hAnsi="仿宋" w:eastAsia="仿宋" w:cs="仿宋" w:hint="eastAsia"/>
        </w:rPr>
        <w:t>在门店信息录入操作时，系统无法直接录入地址信息及门店名称文字内容，需按照以下方法录入：</w:t>
      </w:r>
    </w:p>
    <w:p>
      <w:pPr>
        <w:numPr>
          <w:ilvl w:val="0"/>
          <w:numId w:val="5"/>
        </w:numPr>
        <w:rPr>
          <w:sz w:val="32"/>
          <w:lang w:val="en-US" w:eastAsia="zh-CN" w:bidi="ar-SA"/>
          <w:kern w:val="2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 w:bidi="ar-SA"/>
          <w:kern w:val="2"/>
          <w:szCs w:val="32"/>
          <w:rFonts w:ascii="仿宋" w:hAnsi="仿宋" w:eastAsia="仿宋" w:cs="仿宋" w:hint="eastAsia"/>
        </w:rPr>
        <w:t>点击信息填写页面下方添加报名门店</w:t>
      </w:r>
    </w:p>
    <w:p>
      <w:pPr>
        <w:numPr>
          <w:ilvl w:val="0"/>
          <w:numId w:val="0"/>
        </w:numPr>
        <w:rPr>
          <w:sz w:val="32"/>
          <w:lang w:val="en-US" w:eastAsia="zh-CN" w:bidi="ar-SA"/>
          <w:kern w:val="2"/>
          <w:szCs w:val="32"/>
          <w:rFonts w:ascii="仿宋" w:hAnsi="仿宋" w:eastAsia="仿宋" w:cs="仿宋" w:hint="default"/>
        </w:rPr>
      </w:pPr>
      <w:r>
        <w:rPr>
          <w:sz w:val="32"/>
          <w:lang w:val="en-US" w:eastAsia="zh-CN" w:bidi="ar-SA"/>
          <w:kern w:val="2"/>
          <w:szCs w:val="32"/>
          <w:rFonts w:ascii="仿宋" w:hAnsi="仿宋" w:eastAsia="仿宋" w:cs="仿宋" w:hint="default"/>
        </w:rPr>
        <w:drawing>
          <wp:inline distT="0" distB="0" distL="114300" distR="114300">
            <wp:extent cx="5264785" cy="581025"/>
            <wp:effectExtent l="0" t="0" r="12065" b="9525"/>
            <wp:docPr id="16" name="图片 9" descr="d47da9b6-03ad-4973-a05d-36fe038b82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47da9b6-03ad-4973-a05d-36fe038b825c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32"/>
          <w:lang w:val="en-US" w:eastAsia="zh-CN" w:bidi="ar-SA"/>
          <w:kern w:val="2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 w:bidi="ar-SA"/>
          <w:kern w:val="2"/>
          <w:szCs w:val="32"/>
          <w:rFonts w:ascii="仿宋" w:hAnsi="仿宋" w:eastAsia="仿宋" w:cs="仿宋" w:hint="eastAsia"/>
        </w:rPr>
        <w:t>（二）进入下图页面后，点击地图选址按钮</w:t>
      </w:r>
    </w:p>
    <w:p>
      <w:pPr>
        <w:widowControl w:val="0"/>
        <w:jc w:val="both"/>
        <w:numPr>
          <w:ilvl w:val="0"/>
          <w:numId w:val="0"/>
        </w:numPr>
        <w:rPr>
          <w:sz w:val="32"/>
          <w:lang w:val="en-US" w:eastAsia="zh-CN"/>
          <w:szCs w:val="32"/>
          <w:rFonts w:hint="default"/>
        </w:rPr>
      </w:pPr>
      <w:r>
        <w:rPr>
          <w:sz w:val="32"/>
          <w:lang w:val="en-US" w:eastAsia="zh-CN"/>
          <w:szCs w:val="32"/>
          <w:rFonts w:hint="default"/>
        </w:rPr>
        <w:drawing>
          <wp:inline distT="0" distB="0" distL="114300" distR="114300">
            <wp:extent cx="5264785" cy="1642110"/>
            <wp:effectExtent l="0" t="0" r="12065" b="15240"/>
            <wp:docPr id="17" name="图片 13" descr="5ac03376-6bd6-4faa-981a-d6f5e21db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ac03376-6bd6-4faa-981a-d6f5e21dbdd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both"/>
        <w:numPr>
          <w:ilvl w:val="0"/>
          <w:numId w:val="0"/>
        </w:numPr>
        <w:rPr>
          <w:sz w:val="32"/>
          <w:lang w:val="en-US" w:eastAsia="zh-CN"/>
          <w:szCs w:val="32"/>
          <w:rFonts w:hint="default"/>
        </w:rPr>
      </w:pPr>
    </w:p>
    <w:p>
      <w:pPr>
        <w:numPr>
          <w:ilvl w:val="0"/>
          <w:numId w:val="0"/>
        </w:numPr>
        <w:rPr>
          <w:sz w:val="32"/>
          <w:lang w:val="en-US" w:eastAsia="zh-CN" w:bidi="ar-SA"/>
          <w:kern w:val="2"/>
          <w:szCs w:val="32"/>
          <w:rFonts w:ascii="仿宋" w:hAnsi="仿宋" w:eastAsia="仿宋" w:cs="仿宋" w:hint="default"/>
        </w:rPr>
      </w:pPr>
      <w:r>
        <w:rPr>
          <w:sz w:val="32"/>
          <w:lang w:val="en-US" w:eastAsia="zh-CN" w:bidi="ar-SA"/>
          <w:kern w:val="2"/>
          <w:szCs w:val="32"/>
          <w:rFonts w:ascii="仿宋" w:hAnsi="仿宋" w:eastAsia="仿宋" w:cs="仿宋" w:hint="eastAsia"/>
        </w:rPr>
        <w:t>（三）在弹出的地图页面，录入报名门店的实际地址，点击搜索按钮。</w:t>
      </w:r>
    </w:p>
    <w:p>
      <w:pPr>
        <w:rPr>
          <w:sz w:val="32"/>
          <w:lang w:eastAsia="zh-CN"/>
          <w:szCs w:val="32"/>
          <w:rFonts w:hint="eastAsia" w:eastAsiaTheme="minorEastAsia"/>
        </w:rPr>
      </w:pPr>
      <w:r>
        <w:rPr>
          <w:sz w:val="32"/>
          <w:lang w:eastAsia="zh-CN"/>
          <w:szCs w:val="32"/>
          <w:rFonts w:hint="eastAsia" w:eastAsiaTheme="minorEastAsia"/>
        </w:rPr>
        <w:drawing>
          <wp:inline distT="0" distB="0" distL="114300" distR="114300">
            <wp:extent cx="5271770" cy="2141855"/>
            <wp:effectExtent l="0" t="0" r="5080" b="10795"/>
            <wp:docPr id="18" name="图片 2" descr="门店录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门店录入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sz w:val="32"/>
          <w:lang w:val="en-US" w:eastAsia="zh-CN"/>
          <w:szCs w:val="32"/>
          <w:rFonts w:hint="eastAsia"/>
        </w:rPr>
      </w:pPr>
      <w:r>
        <w:rPr>
          <w:sz w:val="32"/>
          <w:lang w:val="en-US" w:eastAsia="zh-CN" w:bidi="ar-SA"/>
          <w:kern w:val="2"/>
          <w:szCs w:val="32"/>
          <w:rFonts w:ascii="仿宋" w:hAnsi="仿宋" w:eastAsia="仿宋" w:cs="仿宋" w:hint="eastAsia"/>
        </w:rPr>
        <w:t>（四）在弹出菜单中，需重点注意：</w:t>
      </w:r>
      <w:r>
        <w:rPr>
          <w:b w:val="1"/>
          <w:sz w:val="32"/>
          <w:lang w:val="en-US" w:eastAsia="zh-CN" w:bidi="ar-SA"/>
          <w:bCs/>
          <w:kern w:val="2"/>
          <w:szCs w:val="32"/>
          <w:rFonts w:ascii="仿宋" w:hAnsi="仿宋" w:eastAsia="仿宋" w:cs="仿宋" w:hint="eastAsia"/>
        </w:rPr>
        <w:t>2025年已参加过以旧换新活动的商户，不要直接选择此下拉页面中百度地图显示的门店信息（2026年新报名商户可以在下拉页面中直接选择）</w:t>
      </w:r>
      <w:r>
        <w:rPr>
          <w:sz w:val="32"/>
          <w:lang w:val="en-US" w:eastAsia="zh-CN" w:bidi="ar-SA"/>
          <w:kern w:val="2"/>
          <w:szCs w:val="32"/>
          <w:rFonts w:ascii="仿宋" w:hAnsi="仿宋" w:eastAsia="仿宋" w:cs="仿宋" w:hint="eastAsia"/>
        </w:rPr>
        <w:t>。老商户直接点击“去打点”。</w:t>
      </w:r>
    </w:p>
    <w:p>
      <w:pPr>
        <w:numPr>
          <w:ilvl w:val="0"/>
          <w:numId w:val="0"/>
        </w:numPr>
        <w:ind w:leftChars="0"/>
        <w:rPr>
          <w:sz w:val="32"/>
          <w:lang w:val="en-US" w:eastAsia="zh-CN"/>
          <w:szCs w:val="32"/>
          <w:rFonts w:hint="default"/>
        </w:rPr>
      </w:pPr>
      <w:r>
        <w:rPr>
          <w:sz w:val="32"/>
          <w:lang w:val="en-US" w:eastAsia="zh-CN"/>
          <w:szCs w:val="32"/>
          <w:rFonts w:hint="default"/>
        </w:rPr>
        <w:drawing>
          <wp:inline distT="0" distB="0" distL="114300" distR="114300">
            <wp:extent cx="5271770" cy="2148205"/>
            <wp:effectExtent l="0" t="0" r="5080" b="4445"/>
            <wp:docPr id="19" name="图片 5" descr="门店录入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门店录入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lang w:val="en-US" w:eastAsia="zh-CN"/>
          <w:szCs w:val="32"/>
          <w:rFonts w:hint="eastAsia"/>
        </w:rPr>
      </w:pPr>
      <w:r>
        <w:br w:type="page"/>
        <w:rPr>
          <w:sz w:val="32"/>
          <w:lang w:val="en-US" w:eastAsia="zh-CN"/>
          <w:szCs w:val="32"/>
          <w:rFonts w:hint="eastAsia"/>
        </w:rPr>
      </w:r>
      <w:r>
        <w:rPr>
          <w:sz w:val="32"/>
          <w:lang w:val="en-US" w:eastAsia="zh-CN" w:bidi="ar-SA"/>
          <w:kern w:val="2"/>
          <w:szCs w:val="32"/>
          <w:rFonts w:ascii="仿宋" w:hAnsi="仿宋" w:eastAsia="仿宋" w:cs="仿宋" w:hint="eastAsia"/>
        </w:rPr>
        <w:t>（五）在右侧对话框中录入门店实际经营地址</w:t>
      </w:r>
      <w:r>
        <w:rPr>
          <w:b w:val="1"/>
          <w:sz w:val="32"/>
          <w:lang w:val="en-US" w:eastAsia="zh-CN" w:bidi="ar-SA"/>
          <w:bCs/>
          <w:kern w:val="2"/>
          <w:szCs w:val="32"/>
          <w:rFonts w:ascii="仿宋" w:hAnsi="仿宋" w:eastAsia="仿宋" w:cs="仿宋" w:hint="eastAsia"/>
        </w:rPr>
        <w:t>（2025年向银联商务申请活动专用POS机具时预留的门店地址，如无存档可联系银联商务局客户经理提供）</w:t>
      </w:r>
      <w:r>
        <w:rPr>
          <w:sz w:val="32"/>
          <w:lang w:val="en-US" w:eastAsia="zh-CN" w:bidi="ar-SA"/>
          <w:kern w:val="2"/>
          <w:szCs w:val="32"/>
          <w:rFonts w:ascii="仿宋" w:hAnsi="仿宋" w:eastAsia="仿宋" w:cs="仿宋" w:hint="eastAsia"/>
        </w:rPr>
        <w:t>后，点击确定。</w:t>
      </w:r>
    </w:p>
    <w:p>
      <w:pPr>
        <w:rPr>
          <w:sz w:val="32"/>
          <w:lang w:val="en-US" w:eastAsia="zh-CN"/>
          <w:szCs w:val="32"/>
          <w:rFonts w:hint="eastAsia"/>
        </w:rPr>
      </w:pPr>
      <w:r>
        <w:rPr>
          <w:sz w:val="32"/>
          <w:lang w:val="en-US" w:eastAsia="zh-CN"/>
          <w:szCs w:val="32"/>
          <w:rFonts w:hint="eastAsia"/>
        </w:rPr>
        <w:drawing>
          <wp:inline distT="0" distB="0" distL="114300" distR="114300">
            <wp:extent cx="5269230" cy="2179320"/>
            <wp:effectExtent l="0" t="0" r="7620" b="11430"/>
            <wp:docPr id="20" name="图片 6" descr="门店录入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门店录入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lang w:val="en-US" w:eastAsia="zh-CN" w:bidi="ar-SA"/>
          <w:kern w:val="2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 w:bidi="ar-SA"/>
          <w:kern w:val="2"/>
          <w:szCs w:val="32"/>
          <w:rFonts w:ascii="仿宋" w:hAnsi="仿宋" w:eastAsia="仿宋" w:cs="仿宋" w:hint="eastAsia"/>
        </w:rPr>
        <w:t>（六）至此步，地址信息已按照实际经营地址录入完毕，继续正常录入门店名称</w:t>
      </w:r>
      <w:r>
        <w:rPr>
          <w:b w:val="1"/>
          <w:sz w:val="32"/>
          <w:lang w:val="en-US" w:eastAsia="zh-CN" w:bidi="ar-SA"/>
          <w:bCs/>
          <w:kern w:val="2"/>
          <w:szCs w:val="32"/>
          <w:rFonts w:ascii="仿宋" w:hAnsi="仿宋" w:eastAsia="仿宋" w:cs="仿宋" w:hint="eastAsia"/>
        </w:rPr>
        <w:t>（2025年申请活动专用POS机具时预留的门店名称）</w:t>
      </w:r>
      <w:r>
        <w:rPr>
          <w:sz w:val="32"/>
          <w:lang w:val="en-US" w:eastAsia="zh-CN" w:bidi="ar-SA"/>
          <w:kern w:val="2"/>
          <w:szCs w:val="32"/>
          <w:rFonts w:ascii="仿宋" w:hAnsi="仿宋" w:eastAsia="仿宋" w:cs="仿宋" w:hint="eastAsia"/>
        </w:rPr>
        <w:t>。</w:t>
      </w:r>
    </w:p>
    <w:p>
      <w:pPr>
        <w:numPr>
          <w:ilvl w:val="0"/>
          <w:numId w:val="0"/>
        </w:numPr>
        <w:rPr>
          <w:sz w:val="32"/>
          <w:lang w:val="en-US" w:eastAsia="zh-CN"/>
          <w:szCs w:val="32"/>
          <w:rFonts w:hint="eastAsia"/>
        </w:rPr>
      </w:pPr>
      <w:r>
        <w:rPr>
          <w:sz w:val="32"/>
          <w:lang w:val="en-US" w:eastAsia="zh-CN"/>
          <w:szCs w:val="32"/>
          <w:rFonts w:hint="eastAsia"/>
        </w:rPr>
        <w:drawing>
          <wp:inline distT="0" distB="0" distL="114300" distR="114300">
            <wp:extent cx="5264785" cy="1794510"/>
            <wp:effectExtent l="0" t="0" r="12065" b="15240"/>
            <wp:docPr id="21" name="图片 14" descr="5c69a482-d647-460c-9978-f30d79266f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c69a482-d647-460c-9978-f30d79266f8b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sz w:val="32"/>
          <w:lang w:val="en-US" w:eastAsia="zh-CN" w:bidi="ar-SA"/>
          <w:kern w:val="2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 w:bidi="ar-SA"/>
          <w:kern w:val="2"/>
          <w:szCs w:val="32"/>
          <w:rFonts w:ascii="仿宋" w:hAnsi="仿宋" w:eastAsia="仿宋" w:cs="仿宋" w:hint="eastAsia"/>
        </w:rPr>
        <w:t>（七）继续完成其他信息录入后提交即可。</w:t>
      </w:r>
    </w:p>
    <w:p>
      <w:pPr>
        <w:numPr>
          <w:ilvl w:val="0"/>
          <w:numId w:val="0"/>
        </w:numPr>
        <w:ind w:leftChars="0"/>
        <w:rPr>
          <w:sz w:val="32"/>
          <w:lang w:val="en-US" w:eastAsia="zh-CN"/>
          <w:szCs w:val="32"/>
          <w:rFonts w:hint="default"/>
        </w:rPr>
      </w:pPr>
      <w:r>
        <w:rPr>
          <w:sz w:val="32"/>
          <w:lang w:val="en-US" w:eastAsia="zh-CN"/>
          <w:szCs w:val="32"/>
          <w:rFonts w:hint="default"/>
        </w:rPr>
        <w:drawing>
          <wp:inline distT="0" distB="0" distL="114300" distR="114300">
            <wp:extent cx="5261610" cy="1729105"/>
            <wp:effectExtent l="0" t="0" r="15240" b="4445"/>
            <wp:docPr id="22" name="图片 15" descr="211f5d2b-57bc-490e-9cd9-e4466e2fe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11f5d2b-57bc-490e-9cd9-e4466e2fe07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Chars="0"/>
        <w:rPr>
          <w:sz w:val="32"/>
          <w:lang w:val="en-US" w:eastAsia="zh-CN" w:bidi="ar-SA"/>
          <w:kern w:val="2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 w:bidi="ar-SA"/>
          <w:kern w:val="2"/>
          <w:szCs w:val="32"/>
          <w:rFonts w:ascii="仿宋" w:hAnsi="仿宋" w:eastAsia="仿宋" w:cs="仿宋" w:hint="eastAsia"/>
        </w:rPr>
        <w:t>上传门店参加活动知情同意书：门店参加活动知情同意书（PDF格式，加盖申报单位公章，仅线下销售主体提供，模板见活动公告附件1）</w:t>
      </w:r>
    </w:p>
    <w:p>
      <w:pPr>
        <w:numPr>
          <w:ilvl w:val="0"/>
          <w:numId w:val="0"/>
        </w:numPr>
        <w:rPr>
          <w:sz w:val="32"/>
          <w:lang w:val="en-US" w:eastAsia="zh-CN" w:bidi="ar-SA"/>
          <w:kern w:val="2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 w:bidi="ar-SA"/>
          <w:kern w:val="2"/>
          <w:szCs w:val="32"/>
          <w:rFonts w:ascii="仿宋" w:hAnsi="仿宋" w:eastAsia="仿宋" w:cs="仿宋" w:hint="eastAsia"/>
        </w:rPr>
        <w:drawing>
          <wp:inline distT="0" distB="0" distL="114300" distR="114300">
            <wp:extent cx="5262245" cy="1679575"/>
            <wp:effectExtent l="0" t="0" r="14605" b="15875"/>
            <wp:docPr id="23" name="图片 17" descr="bf65d421-6778-4f9e-93ad-3ab453cc73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f65d421-6778-4f9e-93ad-3ab453cc73d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32"/>
          <w:lang w:val="en-US" w:eastAsia="zh-CN" w:bidi="ar-SA"/>
          <w:kern w:val="2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 w:bidi="ar-SA"/>
          <w:kern w:val="2"/>
          <w:szCs w:val="32"/>
          <w:rFonts w:ascii="仿宋" w:hAnsi="仿宋" w:eastAsia="仿宋" w:cs="仿宋" w:hint="eastAsia"/>
        </w:rPr>
        <w:t>（九）全部信息录入完毕后，点击确认报名按钮提交后即可完成报名工作。</w:t>
      </w:r>
    </w:p>
    <w:p>
      <w:pPr>
        <w:numPr>
          <w:ilvl w:val="0"/>
          <w:numId w:val="0"/>
        </w:numPr>
        <w:rPr>
          <w:sz w:val="32"/>
          <w:lang w:val="en-US" w:eastAsia="zh-CN" w:bidi="ar-SA"/>
          <w:kern w:val="2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 w:bidi="ar-SA"/>
          <w:kern w:val="2"/>
          <w:szCs w:val="32"/>
          <w:rFonts w:ascii="仿宋" w:hAnsi="仿宋" w:eastAsia="仿宋" w:cs="仿宋" w:hint="eastAsia"/>
        </w:rPr>
        <w:drawing>
          <wp:inline distT="0" distB="0" distL="114300" distR="114300">
            <wp:extent cx="5255895" cy="1395095"/>
            <wp:effectExtent l="0" t="0" r="1905" b="14605"/>
            <wp:docPr id="24" name="图片 18" descr="542ea21993090ce1fc869b942b3f70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42ea21993090ce1fc869b942b3f70d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keepNext w:val="1"/>
        <w:keepLines w:val="1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numPr>
          <w:ilvl w:val="0"/>
          <w:numId w:val="0"/>
        </w:numPr>
        <w:spacing w:after="0" w:before="0" w:line="360" w:lineRule="auto"/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四、报名信息查看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spacing w:before="0" w:line="360" w:lineRule="auto"/>
        <w:ind w:firstLine="640" w:firstLineChars="200"/>
        <w:rPr>
          <w:sz w:val="32"/>
          <w:lang w:val="en-US" w:eastAsia="zh-CN"/>
          <w:szCs w:val="32"/>
          <w:rFonts w:ascii="仿宋" w:hAnsi="仿宋" w:eastAsia="仿宋" w:cs="仿宋" w:hint="default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通过首页进入“已报名营销活动”-“查看报名详情”来查看报名的企业和门店的审核状态。</w:t>
      </w:r>
    </w:p>
    <w:p>
      <w:pPr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numPr>
          <w:ilvl w:val="0"/>
          <w:numId w:val="0"/>
        </w:numPr>
        <w:spacing w:line="360" w:lineRule="auto"/>
        <w:ind w:leftChars="0"/>
        <w:rPr>
          <w:sz w:val="32"/>
          <w:lang w:val="en-US" w:eastAsia="zh-CN"/>
          <w:szCs w:val="32"/>
          <w:rFonts w:ascii="仿宋" w:hAnsi="仿宋" w:eastAsia="仿宋" w:cs="仿宋" w:hint="default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（一）在“商户报名详情”页面展示企业入驻审核和企业报名信息审核状态，审核不通过支持在右侧点击“修改”重新提交。</w:t>
      </w:r>
    </w:p>
    <w:p>
      <w:pPr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numPr>
          <w:ilvl w:val="0"/>
          <w:numId w:val="0"/>
        </w:numPr>
        <w:ind w:leftChars="0"/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sz w:val="32"/>
          <w:szCs w:val="32"/>
        </w:rPr>
        <w:drawing>
          <wp:inline distT="0" distB="0" distL="114300" distR="114300">
            <wp:extent cx="5293995" cy="3733165"/>
            <wp:effectExtent l="0" t="0" r="1905" b="635"/>
            <wp:docPr id="2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37331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numPr>
          <w:ilvl w:val="0"/>
          <w:numId w:val="0"/>
        </w:numPr>
        <w:ind w:leftChars="0"/>
        <w:rPr>
          <w:sz w:val="32"/>
          <w:lang w:val="en-US" w:eastAsia="zh-CN"/>
          <w:szCs w:val="32"/>
          <w:rFonts w:ascii="仿宋" w:hAnsi="仿宋" w:eastAsia="仿宋" w:cs="仿宋" w:hint="default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（二）门店报名状态查看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ind w:leftChars="0"/>
        <w:rPr>
          <w:sz w:val="32"/>
          <w:lang w:val="en-US" w:eastAsia="zh-CN"/>
          <w:szCs w:val="32"/>
          <w:rFonts w:ascii="仿宋" w:hAnsi="仿宋" w:eastAsia="仿宋" w:cs="仿宋" w:hint="default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1、在“商户报名详情”页面的“报名审核记录”的门店列表中支持查看门店的审核状态。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ind w:leftChars="0"/>
        <w:rPr>
          <w:sz w:val="32"/>
          <w:lang w:val="en-US" w:eastAsia="zh-CN"/>
          <w:szCs w:val="32"/>
          <w:rFonts w:ascii="仿宋" w:hAnsi="仿宋" w:eastAsia="仿宋" w:cs="仿宋" w:hint="default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2、点击“报名成功门店”支持展示和查看已报名成功的门店。</w:t>
      </w:r>
      <w:r>
        <w:rPr>
          <w:sz w:val="32"/>
          <w:szCs w:val="32"/>
        </w:rPr>
        <w:drawing>
          <wp:inline distT="0" distB="0" distL="114300" distR="114300">
            <wp:extent cx="5269230" cy="2120900"/>
            <wp:effectExtent l="0" t="0" r="7620" b="12700"/>
            <wp:docPr id="2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209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ind w:leftChars="0"/>
        <w:rPr>
          <w:sz w:val="32"/>
          <w:lang w:val="en-US" w:eastAsia="zh-CN"/>
          <w:szCs w:val="32"/>
          <w:rFonts w:ascii="仿宋" w:hAnsi="仿宋" w:eastAsia="仿宋" w:cs="仿宋" w:hint="default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3、点击“查看”进入门店详情审核状态。</w:t>
      </w:r>
    </w:p>
    <w:p>
      <w:pPr>
        <w:pStyle w:val="6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0"/>
        <w:snapToGrid w:val="0"/>
        <w:numPr>
          <w:ilvl w:val="0"/>
          <w:numId w:val="0"/>
        </w:numPr>
        <w:ind w:leftChars="0"/>
        <w:rPr>
          <w:sz w:val="32"/>
          <w:lang w:val="en-US" w:eastAsia="zh-CN"/>
          <w:szCs w:val="32"/>
          <w:rFonts w:ascii="仿宋" w:hAnsi="仿宋" w:eastAsia="仿宋" w:cs="仿宋" w:hint="default"/>
        </w:rPr>
      </w:pPr>
      <w:r>
        <w:rPr>
          <w:sz w:val="32"/>
          <w:szCs w:val="32"/>
        </w:rPr>
        <w:drawing>
          <wp:inline distT="0" distB="0" distL="114300" distR="114300">
            <wp:extent cx="5266055" cy="2498090"/>
            <wp:effectExtent l="0" t="0" r="10795" b="16510"/>
            <wp:docPr id="2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80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lang w:val="en-US" w:eastAsia="zh-CN"/>
          <w:szCs w:val="32"/>
          <w:rFonts w:hint="default"/>
        </w:rPr>
      </w:pPr>
    </w:p>
    <w:sectPr>
      <w:docGrid w:type="lines" w:linePitch="319" w:charSpace="0"/>
      <w:pgSz w:w="11906" w:h="16838"/>
      <w:pgMar w:top="1440" w:right="1803" w:bottom="1440" w:left="1803" w:header="851" w:footer="992" w:gutter="0"/>
      <w:cols w:space="0" w:num="1"/>
      <w:rtlGutter w:val="0"/>
    </w:sectPr>
  </w:body>
</w:document>
</file>

<file path=word/fontTable.xml><?xml version="1.0" encoding="utf-8"?>
<w:fonts xmlns:w="http://schemas.openxmlformats.org/wordprocessingml/2006/main" xmlns:w14="http://schemas.microsoft.com/office/word/2010/wordml" xmlns:r="http://schemas.openxmlformats.org/officeDocument/2006/relationships" xmlns:mc="http://schemas.openxmlformats.org/markup-compatibility/2006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银联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s="http://schemas.microsoft.com/office/word/2010/wordprocessingShape" xmlns:wne="http://schemas.microsoft.com/office/word/2006/wordml" xmlns:wpg="http://schemas.microsoft.com/office/word/2010/wordprocessingGroup" xmlns:w14="http://schemas.microsoft.com/office/word/2010/wordml" xmlns:wpi="http://schemas.microsoft.com/office/word/2010/wordprocessingInk" xmlns:w10="urn:schemas-microsoft-com:office:word" xmlns:wp="http://schemas.openxmlformats.org/drawingml/2006/wordprocessingDrawing" xmlns:wp14="http://schemas.microsoft.com/office/word/2010/wordprocessingDrawing" xmlns:v="urn:schemas-microsoft-com:vml" xmlns:r="http://schemas.openxmlformats.org/officeDocument/2006/relationships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wpc="http://schemas.microsoft.com/office/word/2010/wordprocessingCanvas" mc:Ignorable="w14 wp14">
  <w:abstractNum w:abstractNumId="0">
    <w:nsid w:val="AB5E4656"/>
    <w:multiLevelType w:val="singleLevel"/>
    <w:tmpl w:val="AB5E4656"/>
    <w:lvl w:ilvl="0" w:tentative="0">
      <w:start w:val="1"/>
      <w:numFmt w:val="decimal"/>
      <w:lvlText w:val="%1)"/>
      <w:lvlJc w:val="left"/>
      <w:pPr>
        <w:tabs>
          <w:tab w:val="left" w:pos="420"/>
        </w:tabs>
        <w:ind w:hanging="425" w:left="845"/>
      </w:pPr>
      <w:rPr>
        <w:rFonts w:hint="default"/>
      </w:rPr>
    </w:lvl>
  </w:abstractNum>
  <w:abstractNum w:abstractNumId="1">
    <w:nsid w:val="BE8241FE"/>
    <w:multiLevelType w:val="singleLevel"/>
    <w:tmpl w:val="BE8241FE"/>
    <w:lvl w:ilvl="0" w:tentative="0">
      <w:start w:val="1"/>
      <w:numFmt w:val="bullet"/>
      <w:lvlText w:val=""/>
      <w:lvlJc w:val="left"/>
      <w:pPr>
        <w:ind w:hanging="420" w:left="420"/>
      </w:pPr>
      <w:rPr>
        <w:rFonts w:ascii="Wingdings" w:hAnsi="Wingdings" w:hint="default"/>
      </w:rPr>
    </w:lvl>
  </w:abstractNum>
  <w:abstractNum w:abstractNumId="2">
    <w:nsid w:val="C2E7F692"/>
    <w:multiLevelType w:val="singleLevel"/>
    <w:tmpl w:val="C2E7F692"/>
    <w:lvl w:ilvl="0" w:tentative="0">
      <w:start w:val="8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1E452C3B"/>
    <w:multiLevelType w:val="singleLevel"/>
    <w:tmpl w:val="1E452C3B"/>
    <w:lvl w:ilvl="0" w:tentative="0">
      <w:start w:val="1"/>
      <w:numFmt w:val="decimal"/>
      <w:lvlText w:val="%1)"/>
      <w:lvlJc w:val="left"/>
      <w:pPr>
        <w:tabs>
          <w:tab w:val="left" w:pos="420"/>
        </w:tabs>
        <w:ind w:hanging="425" w:left="845"/>
      </w:pPr>
      <w:rPr>
        <w:rFonts w:hint="default"/>
      </w:rPr>
    </w:lvl>
  </w:abstractNum>
  <w:abstractNum w:abstractNumId="4">
    <w:nsid w:val="1EB3FC2C"/>
    <w:multiLevelType w:val="singleLevel"/>
    <w:tmpl w:val="1EB3FC2C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5">
    <w:nsid w:val="415041B7"/>
    <w:multiLevelType w:val="singleLevel"/>
    <w:tmpl w:val="415041B7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w14="http://schemas.microsoft.com/office/word/2010/wordml" xmlns:wpsCustomData="http://www.wps.cn/officeDocument/2013/wpsCustomData" xmlns:w10="urn:schemas-microsoft-com:office:word" xmlns:r="http://schemas.openxmlformats.org/officeDocument/2006/relationships" xmlns:sl="http://schemas.openxmlformats.org/schemaLibrary/2006/main" xmlns:v="urn:schemas-microsoft-com:vml" xmlns:m="http://schemas.openxmlformats.org/officeDocument/2006/math" xmlns:w="http://schemas.openxmlformats.org/wordprocessingml/2006/main" xmlns:o="urn:schemas-microsoft-com:office:office" xmlns:mc="http://schemas.openxmlformats.org/markup-compatibility/2006" mc:Ignorable="w14">
  <w:bordersDoNotSurroundHeader/>
  <w:bordersDoNotSurroundFooter/>
  <w:defaultTabStop w:val="420"/>
  <w:drawingGridVerticalSpacing w:val="159"/>
  <w:displayHorizontalDrawingGridEvery w:val="1"/>
  <w:displayVerticalDrawingGridEvery w:val="1"/>
  <w:characterSpacingControl w:val="compressPunctuation"/>
  <w:zoom w:percent="90"/>
  <w:compat>
    <w:spaceForUL/>
    <w:balanceSingleByteDoubleByteWidth/>
    <w:doNotLeaveBackslashAlone/>
    <w:ulTrailSpace/>
    <w:doNotExpandShiftReturn/>
    <w:adjustLineHeightInTable/>
    <w:useFELayout/>
    <w:compatSetting w:val="15" w:uri="http://schemas.microsoft.com/office/word" w:name="compatibilityMode"/>
    <w:compatSetting w:val="1" w:uri="http://schemas.microsoft.com/office/word" w:name="overrideTableStyleFontSizeAndJustification"/>
    <w:compatSetting w:val="1" w:uri="http://schemas.microsoft.com/office/word" w:name="enableOpenTypeFeatures"/>
    <w:compatSetting w:val="1" w:uri="http://schemas.microsoft.com/office/word" w:name="doNotFlipMirrorIndents"/>
    <w:compatSetting w:val="1" w:uri="http://schemas.microsoft.com/office/word" w:name="differentiateMultirowTableHeaders"/>
  </w:compat>
  <w:rsids>
    <w:rsidRoot w:val="00172A27"/>
    <w:rsid w:val="00036EDD"/>
    <w:rsid w:val="00061207"/>
    <w:rsid w:val="00067808"/>
    <w:rsid w:val="00070E68"/>
    <w:rsid w:val="0008274F"/>
    <w:rsid w:val="000B099A"/>
    <w:rsid w:val="000C6EE6"/>
    <w:rsid w:val="000F37D6"/>
    <w:rsid w:val="00172A27"/>
    <w:rsid w:val="002A5324"/>
    <w:rsid w:val="002F510A"/>
    <w:rsid w:val="00386825"/>
    <w:rsid w:val="003B06AA"/>
    <w:rsid w:val="00433856"/>
    <w:rsid w:val="00440ECB"/>
    <w:rsid w:val="00460393"/>
    <w:rsid w:val="00477EA8"/>
    <w:rsid w:val="00490BDE"/>
    <w:rsid w:val="00593ECC"/>
    <w:rsid w:val="005F05FB"/>
    <w:rsid w:val="005F36FE"/>
    <w:rsid w:val="00605145"/>
    <w:rsid w:val="00645C59"/>
    <w:rsid w:val="006B168B"/>
    <w:rsid w:val="007528F2"/>
    <w:rsid w:val="00761935"/>
    <w:rsid w:val="007E275C"/>
    <w:rsid w:val="007F3679"/>
    <w:rsid w:val="008E45D9"/>
    <w:rsid w:val="00911FFA"/>
    <w:rsid w:val="00943DF3"/>
    <w:rsid w:val="00944B34"/>
    <w:rsid w:val="009E1EBB"/>
    <w:rsid w:val="009E4242"/>
    <w:rsid w:val="00A165A4"/>
    <w:rsid w:val="00A50739"/>
    <w:rsid w:val="00AA47FE"/>
    <w:rsid w:val="00B61301"/>
    <w:rsid w:val="00B7740E"/>
    <w:rsid w:val="00BB6CC5"/>
    <w:rsid w:val="00BF1F22"/>
    <w:rsid w:val="00C846FC"/>
    <w:rsid w:val="00D03821"/>
    <w:rsid w:val="00DB3CB8"/>
    <w:rsid w:val="00DE60BA"/>
    <w:rsid w:val="00E02A77"/>
    <w:rsid w:val="00E735CF"/>
    <w:rsid w:val="00EA6EBD"/>
    <w:rsid w:val="00EB31D0"/>
    <w:rsid w:val="00F05230"/>
    <w:rsid w:val="00F11926"/>
    <w:rsid w:val="00F14540"/>
    <w:rsid w:val="00F202B8"/>
    <w:rsid w:val="00FC5EEF"/>
    <w:rsid w:val="00FF781E"/>
    <w:rsid w:val="01FA19D6"/>
    <w:rsid w:val="02E4100B"/>
    <w:rsid w:val="043D08D7"/>
    <w:rsid w:val="06AE150C"/>
    <w:rsid w:val="085E422F"/>
    <w:rsid w:val="098A46BA"/>
    <w:rsid w:val="0A7979B8"/>
    <w:rsid w:val="0B142C26"/>
    <w:rsid w:val="0B420FC5"/>
    <w:rsid w:val="0C2D0579"/>
    <w:rsid w:val="0C643F87"/>
    <w:rsid w:val="0C830FBA"/>
    <w:rsid w:val="0CD93F47"/>
    <w:rsid w:val="0D133B04"/>
    <w:rsid w:val="0D1A1715"/>
    <w:rsid w:val="0D8F09CA"/>
    <w:rsid w:val="0DA13EDA"/>
    <w:rsid w:val="0EEF3211"/>
    <w:rsid w:val="0F8F1797"/>
    <w:rsid w:val="0FC7162B"/>
    <w:rsid w:val="0FEE6D87"/>
    <w:rsid w:val="0FFA374C"/>
    <w:rsid w:val="101F1736"/>
    <w:rsid w:val="11920B21"/>
    <w:rsid w:val="11F76764"/>
    <w:rsid w:val="124B384F"/>
    <w:rsid w:val="12B14C2E"/>
    <w:rsid w:val="13106090"/>
    <w:rsid w:val="13120857"/>
    <w:rsid w:val="131E5EEC"/>
    <w:rsid w:val="133135DB"/>
    <w:rsid w:val="134B0E51"/>
    <w:rsid w:val="145A45EF"/>
    <w:rsid w:val="149D3E52"/>
    <w:rsid w:val="14C173FE"/>
    <w:rsid w:val="14D56A06"/>
    <w:rsid w:val="151F2970"/>
    <w:rsid w:val="15D12470"/>
    <w:rsid w:val="160571A5"/>
    <w:rsid w:val="1630160F"/>
    <w:rsid w:val="176B5AA4"/>
    <w:rsid w:val="185354FE"/>
    <w:rsid w:val="18B31E55"/>
    <w:rsid w:val="19B7535E"/>
    <w:rsid w:val="1A1F3B6A"/>
    <w:rsid w:val="1A597E48"/>
    <w:rsid w:val="1A867FD5"/>
    <w:rsid w:val="1B174574"/>
    <w:rsid w:val="1BDF5761"/>
    <w:rsid w:val="1C330A4C"/>
    <w:rsid w:val="1C757BF9"/>
    <w:rsid w:val="1D1D3E36"/>
    <w:rsid w:val="1DEB209B"/>
    <w:rsid w:val="1F09519E"/>
    <w:rsid w:val="1F590F48"/>
    <w:rsid w:val="1F8D4908"/>
    <w:rsid w:val="1FFE6180"/>
    <w:rsid w:val="20AB164F"/>
    <w:rsid w:val="222C4959"/>
    <w:rsid w:val="22327526"/>
    <w:rsid w:val="22A13747"/>
    <w:rsid w:val="22DB3DD0"/>
    <w:rsid w:val="22EA0A3B"/>
    <w:rsid w:val="232637C4"/>
    <w:rsid w:val="233F5B87"/>
    <w:rsid w:val="23C62582"/>
    <w:rsid w:val="251E3B13"/>
    <w:rsid w:val="26A03DA3"/>
    <w:rsid w:val="2766598C"/>
    <w:rsid w:val="284202AB"/>
    <w:rsid w:val="28985717"/>
    <w:rsid w:val="29183691"/>
    <w:rsid w:val="2A09486E"/>
    <w:rsid w:val="2B144FDB"/>
    <w:rsid w:val="2B7647F8"/>
    <w:rsid w:val="2B81092B"/>
    <w:rsid w:val="2BD3443B"/>
    <w:rsid w:val="2C2D331F"/>
    <w:rsid w:val="2C7E53D6"/>
    <w:rsid w:val="2CA56016"/>
    <w:rsid w:val="2D013765"/>
    <w:rsid w:val="2D9A265E"/>
    <w:rsid w:val="2ECA351B"/>
    <w:rsid w:val="2F4A08A8"/>
    <w:rsid w:val="2F8F3756"/>
    <w:rsid w:val="2FB54640"/>
    <w:rsid w:val="30461312"/>
    <w:rsid w:val="30E42DF1"/>
    <w:rsid w:val="31DE4A9A"/>
    <w:rsid w:val="323B0398"/>
    <w:rsid w:val="32DC7294"/>
    <w:rsid w:val="33222E80"/>
    <w:rsid w:val="347465C6"/>
    <w:rsid w:val="3497389C"/>
    <w:rsid w:val="34F76961"/>
    <w:rsid w:val="36554C4C"/>
    <w:rsid w:val="36B34D88"/>
    <w:rsid w:val="36DB3EF8"/>
    <w:rsid w:val="3712291A"/>
    <w:rsid w:val="3792664B"/>
    <w:rsid w:val="379E1226"/>
    <w:rsid w:val="384737B4"/>
    <w:rsid w:val="38885735"/>
    <w:rsid w:val="38C86F45"/>
    <w:rsid w:val="38FB7A57"/>
    <w:rsid w:val="393354E4"/>
    <w:rsid w:val="3AFB0BB8"/>
    <w:rsid w:val="3B9B65DC"/>
    <w:rsid w:val="3C2564BB"/>
    <w:rsid w:val="3DF8538F"/>
    <w:rsid w:val="3E1F0B6E"/>
    <w:rsid w:val="3E9D45C5"/>
    <w:rsid w:val="403908F5"/>
    <w:rsid w:val="408D2137"/>
    <w:rsid w:val="40C91191"/>
    <w:rsid w:val="40F3694D"/>
    <w:rsid w:val="41107FA4"/>
    <w:rsid w:val="4123046A"/>
    <w:rsid w:val="41362A6C"/>
    <w:rsid w:val="413858E6"/>
    <w:rsid w:val="41C03BE9"/>
    <w:rsid w:val="430B39E8"/>
    <w:rsid w:val="43480251"/>
    <w:rsid w:val="43B24761"/>
    <w:rsid w:val="44023552"/>
    <w:rsid w:val="452C1C8C"/>
    <w:rsid w:val="457651A1"/>
    <w:rsid w:val="45BB1314"/>
    <w:rsid w:val="46706AA0"/>
    <w:rsid w:val="472953A0"/>
    <w:rsid w:val="473A4915"/>
    <w:rsid w:val="476E2B53"/>
    <w:rsid w:val="47B520F5"/>
    <w:rsid w:val="48C54A96"/>
    <w:rsid w:val="4A030B6B"/>
    <w:rsid w:val="4A032194"/>
    <w:rsid w:val="4A4C1BF5"/>
    <w:rsid w:val="4AA57B5E"/>
    <w:rsid w:val="4AA8169A"/>
    <w:rsid w:val="4ABB6286"/>
    <w:rsid w:val="4AC96A56"/>
    <w:rsid w:val="4B5C4F13"/>
    <w:rsid w:val="4B8B12EE"/>
    <w:rsid w:val="4BA34D98"/>
    <w:rsid w:val="4BAC0992"/>
    <w:rsid w:val="4D417FC4"/>
    <w:rsid w:val="4DD721D2"/>
    <w:rsid w:val="4E11476F"/>
    <w:rsid w:val="4E311FA8"/>
    <w:rsid w:val="4EFB2A70"/>
    <w:rsid w:val="4F4D4013"/>
    <w:rsid w:val="4F696D3D"/>
    <w:rsid w:val="4FB54AAA"/>
    <w:rsid w:val="503A18D8"/>
    <w:rsid w:val="503C7787"/>
    <w:rsid w:val="50A969B4"/>
    <w:rsid w:val="510E283D"/>
    <w:rsid w:val="51626C8A"/>
    <w:rsid w:val="51A27D9F"/>
    <w:rsid w:val="51B92A06"/>
    <w:rsid w:val="52CC2C1B"/>
    <w:rsid w:val="52EC04A2"/>
    <w:rsid w:val="53A85B3E"/>
    <w:rsid w:val="54692493"/>
    <w:rsid w:val="546B4DC6"/>
    <w:rsid w:val="555625A5"/>
    <w:rsid w:val="558313D1"/>
    <w:rsid w:val="565B3D9C"/>
    <w:rsid w:val="56673E28"/>
    <w:rsid w:val="566B51D9"/>
    <w:rsid w:val="5735423D"/>
    <w:rsid w:val="57610B74"/>
    <w:rsid w:val="57930BA8"/>
    <w:rsid w:val="57973A18"/>
    <w:rsid w:val="57CC0FC7"/>
    <w:rsid w:val="57DC36CE"/>
    <w:rsid w:val="587C4E15"/>
    <w:rsid w:val="59C0604D"/>
    <w:rsid w:val="59E76DE8"/>
    <w:rsid w:val="5A216FE1"/>
    <w:rsid w:val="5AB50128"/>
    <w:rsid w:val="5AF73B4C"/>
    <w:rsid w:val="5B3F695F"/>
    <w:rsid w:val="5B4B3C84"/>
    <w:rsid w:val="5BFF43A0"/>
    <w:rsid w:val="5C194F58"/>
    <w:rsid w:val="5CC42624"/>
    <w:rsid w:val="5CD762BA"/>
    <w:rsid w:val="5D403AEC"/>
    <w:rsid w:val="5D677866"/>
    <w:rsid w:val="5E3B5EA7"/>
    <w:rsid w:val="5EC9275E"/>
    <w:rsid w:val="5F400C56"/>
    <w:rsid w:val="600E6318"/>
    <w:rsid w:val="60363DC9"/>
    <w:rsid w:val="61207A57"/>
    <w:rsid w:val="61F74888"/>
    <w:rsid w:val="62B53963"/>
    <w:rsid w:val="63AD5B1D"/>
    <w:rsid w:val="647D3C1D"/>
    <w:rsid w:val="650F2A11"/>
    <w:rsid w:val="651A50BC"/>
    <w:rsid w:val="657333CA"/>
    <w:rsid w:val="65947A58"/>
    <w:rsid w:val="66A3578E"/>
    <w:rsid w:val="66EC2A7C"/>
    <w:rsid w:val="6701632B"/>
    <w:rsid w:val="67DB08BA"/>
    <w:rsid w:val="693B7DC0"/>
    <w:rsid w:val="69F543AD"/>
    <w:rsid w:val="6A0342EC"/>
    <w:rsid w:val="6AF324D6"/>
    <w:rsid w:val="6B220AE5"/>
    <w:rsid w:val="6C4D02E7"/>
    <w:rsid w:val="6C7764B9"/>
    <w:rsid w:val="6E075A8E"/>
    <w:rsid w:val="6EC14FC1"/>
    <w:rsid w:val="6F017CEE"/>
    <w:rsid w:val="6F730537"/>
    <w:rsid w:val="70540E49"/>
    <w:rsid w:val="70A0541D"/>
    <w:rsid w:val="70AE6D6B"/>
    <w:rsid w:val="70B7018D"/>
    <w:rsid w:val="70F542E4"/>
    <w:rsid w:val="70F85526"/>
    <w:rsid w:val="719E7F37"/>
    <w:rsid w:val="71B608A7"/>
    <w:rsid w:val="71E905C5"/>
    <w:rsid w:val="725620A9"/>
    <w:rsid w:val="736D426E"/>
    <w:rsid w:val="73EB5302"/>
    <w:rsid w:val="751A228F"/>
    <w:rsid w:val="75600F5C"/>
    <w:rsid w:val="75671339"/>
    <w:rsid w:val="75C31803"/>
    <w:rsid w:val="75E9278A"/>
    <w:rsid w:val="79370165"/>
    <w:rsid w:val="79B44F7B"/>
    <w:rsid w:val="79D707CE"/>
    <w:rsid w:val="79DA3B82"/>
    <w:rsid w:val="7A291E51"/>
    <w:rsid w:val="7A9E2059"/>
    <w:rsid w:val="7B03180C"/>
    <w:rsid w:val="7BB46A6D"/>
    <w:rsid w:val="7BB506F7"/>
    <w:rsid w:val="7BDA7965"/>
    <w:rsid w:val="7BE2450F"/>
    <w:rsid w:val="7BEE3457"/>
    <w:rsid w:val="7DCF19C7"/>
    <w:rsid w:val="7EF32CC7"/>
    <w:rsid w:val="EEF60FF4"/>
  </w:rsids>
  <m:mathPr>
    <m:mathFont val="Cambria Math"/>
    <m:brkBin val="before"/>
    <m:brkBinSub val="--"/>
    <m:smallFrac val="0"/>
    <m:dispDef/>
    <m:lMargin val="0"/>
    <m:rMargin val="0"/>
    <m:defJc val="centerGroup"/>
    <m:wrapIndent val="1440"/>
    <m:intLim val="subSup"/>
    <m:naryLim val="undOvr"/>
  </m:mathPr>
  <w:themeFontLang w:eastAsia="zh-CN" w:val="en-US"/>
  <w:clrSchemeMapping w:bg1="lt1" w:t1="dark1" w:bg2="lt2" w:t2="dark2" w:accent1="accent1" w:accent2="accent2" w:accent3="accent3" w:accent4="accent4" w:accent5="accent5" w:accent6="accent6" w:hyperlink="hyperlink" w:followedHyperlink="followedHyperlink" tx1="dk1" tx2="dk2"/>
  <w:decimalSymbol/>
  <w:listSeparator/>
</w:settings>
</file>

<file path=word/styles.xml><?xml version="1.0" encoding="utf-8"?>
<w:styles xmlns:wpsCustomData="http://www.wps.cn/officeDocument/2013/wpsCustomData" xmlns:w10="urn:schemas-microsoft-com:office:word" xmlns:w14="http://schemas.microsoft.com/office/word/2010/wordml" xmlns:r="http://schemas.openxmlformats.org/officeDocument/2006/relationships" xmlns:sl="http://schemas.openxmlformats.org/schemaLibrary/2006/main" xmlns:v="urn:schemas-microsoft-com:vml" xmlns:m="http://schemas.openxmlformats.org/officeDocument/2006/math" xmlns:w="http://schemas.openxmlformats.org/wordprocessingml/2006/main" xmlns:o="urn:schemas-microsoft-com:office:office" xmlns:mc="http://schemas.openxmlformats.org/markup-compatibility/2006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defLockedState="0" w:defSemiHidden="1" w:defUnhideWhenUsed="1" w:defQFormat="0" w:defUIPriority="99" w:count="260">
    <w:lsdException w:name="Balloon Text" w:semiHidden="0" w:unhideWhenUsed="0"/>
    <w:lsdException w:name="Block Text" w:semiHidden="0" w:unhideWhenUsed="0"/>
    <w:lsdException w:name="Body Text" w:semiHidden="0" w:unhideWhenUsed="0"/>
    <w:lsdException w:name="Body Text 2" w:semiHidden="0" w:unhideWhenUsed="0"/>
    <w:lsdException w:name="Body Text 3" w:semiHidden="0" w:unhideWhenUsed="0"/>
    <w:lsdException w:name="Body Text First Indent" w:semiHidden="0" w:unhideWhenUsed="0"/>
    <w:lsdException w:name="Body Text First Indent 2" w:semiHidden="0" w:unhideWhenUsed="0"/>
    <w:lsdException w:name="Body Text Indent" w:semiHidden="0" w:unhideWhenUsed="0"/>
    <w:lsdException w:name="Body Text Indent 2" w:semiHidden="0" w:unhideWhenUsed="0"/>
    <w:lsdException w:name="Body Text Indent 3" w:semiHidden="0" w:unhideWhenUsed="0"/>
    <w:lsdException w:name="Closing" w:semiHidden="0" w:unhideWhenUsed="0"/>
    <w:lsdException w:name="Colorful Grid" w:semiHidden="0" w:unhideWhenUsed="0"/>
    <w:lsdException w:name="Colorful Grid Accent 1" w:semiHidden="0" w:unhideWhenUsed="0"/>
    <w:lsdException w:name="Colorful Grid Accent 2" w:semiHidden="0" w:unhideWhenUsed="0"/>
    <w:lsdException w:name="Colorful Grid Accent 3" w:semiHidden="0" w:unhideWhenUsed="0"/>
    <w:lsdException w:name="Colorful Grid Accent 4" w:semiHidden="0" w:unhideWhenUsed="0"/>
    <w:lsdException w:name="Colorful Grid Accent 5" w:semiHidden="0" w:unhideWhenUsed="0"/>
    <w:lsdException w:name="Colorful Grid Accent 6" w:semiHidden="0" w:unhideWhenUsed="0"/>
    <w:lsdException w:name="Colorful List" w:semiHidden="0" w:unhideWhenUsed="0"/>
    <w:lsdException w:name="Colorful List Accent 1" w:semiHidden="0" w:unhideWhenUsed="0"/>
    <w:lsdException w:name="Colorful List Accent 2" w:semiHidden="0" w:unhideWhenUsed="0"/>
    <w:lsdException w:name="Colorful List Accent 3" w:semiHidden="0" w:unhideWhenUsed="0"/>
    <w:lsdException w:name="Colorful List Accent 4" w:semiHidden="0" w:unhideWhenUsed="0"/>
    <w:lsdException w:name="Colorful List Accent 5" w:semiHidden="0" w:unhideWhenUsed="0"/>
    <w:lsdException w:name="Colorful List Accent 6" w:semiHidden="0" w:unhideWhenUsed="0"/>
    <w:lsdException w:name="Colorful Shading" w:semiHidden="0" w:unhideWhenUsed="0"/>
    <w:lsdException w:name="Colorful Shading Accent 1" w:semiHidden="0" w:unhideWhenUsed="0"/>
    <w:lsdException w:name="Colorful Shading Accent 2" w:semiHidden="0" w:unhideWhenUsed="0"/>
    <w:lsdException w:name="Colorful Shading Accent 3" w:semiHidden="0" w:unhideWhenUsed="0"/>
    <w:lsdException w:name="Colorful Shading Accent 4" w:semiHidden="0" w:unhideWhenUsed="0"/>
    <w:lsdException w:name="Colorful Shading Accent 5" w:semiHidden="0" w:unhideWhenUsed="0"/>
    <w:lsdException w:name="Colorful Shading Accent 6" w:semiHidden="0" w:unhideWhenUsed="0"/>
    <w:lsdException w:name="Dark List" w:semiHidden="0" w:unhideWhenUsed="0"/>
    <w:lsdException w:name="Dark List Accent 1" w:semiHidden="0" w:unhideWhenUsed="0"/>
    <w:lsdException w:name="Dark List Accent 2" w:semiHidden="0" w:unhideWhenUsed="0"/>
    <w:lsdException w:name="Dark List Accent 3" w:semiHidden="0" w:unhideWhenUsed="0"/>
    <w:lsdException w:name="Dark List Accent 4" w:semiHidden="0" w:unhideWhenUsed="0"/>
    <w:lsdException w:name="Dark List Accent 5" w:semiHidden="0" w:unhideWhenUsed="0"/>
    <w:lsdException w:name="Dark List Accent 6" w:semiHidden="0" w:unhideWhenUsed="0"/>
    <w:lsdException w:name="Date" w:semiHidden="0" w:unhideWhenUsed="0"/>
    <w:lsdException w:name="Default Paragraph Font"/>
    <w:lsdException w:name="Document Map" w:semiHidden="0" w:unhideWhenUsed="0"/>
    <w:lsdException w:name="E-mail Signature" w:semiHidden="0" w:unhideWhenUsed="0"/>
    <w:lsdException w:name="Emphasis" w:semiHidden="0" w:unhideWhenUsed="0"/>
    <w:lsdException w:name="FollowedHyperlink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Hyperlink" w:semiHidden="0" w:unhideWhenUsed="0"/>
    <w:lsdException w:name="Light Grid" w:semiHidden="0" w:unhideWhenUsed="0"/>
    <w:lsdException w:name="Light Grid Accent 1" w:semiHidden="0" w:unhideWhenUsed="0"/>
    <w:lsdException w:name="Light Grid Accent 2" w:semiHidden="0" w:unhideWhenUsed="0"/>
    <w:lsdException w:name="Light Grid Accent 3" w:semiHidden="0" w:unhideWhenUsed="0"/>
    <w:lsdException w:name="Light Grid Accent 4" w:semiHidden="0" w:unhideWhenUsed="0"/>
    <w:lsdException w:name="Light Grid Accent 5" w:semiHidden="0" w:unhideWhenUsed="0"/>
    <w:lsdException w:name="Light Grid Accent 6" w:semiHidden="0" w:unhideWhenUsed="0"/>
    <w:lsdException w:name="Light List" w:semiHidden="0" w:unhideWhenUsed="0"/>
    <w:lsdException w:name="Light List Accent 1" w:semiHidden="0" w:unhideWhenUsed="0"/>
    <w:lsdException w:name="Light List Accent 2" w:semiHidden="0" w:unhideWhenUsed="0"/>
    <w:lsdException w:name="Light List Accent 3" w:semiHidden="0" w:unhideWhenUsed="0"/>
    <w:lsdException w:name="Light List Accent 4" w:semiHidden="0" w:unhideWhenUsed="0"/>
    <w:lsdException w:name="Light List Accent 5" w:semiHidden="0" w:unhideWhenUsed="0"/>
    <w:lsdException w:name="Light List Accent 6" w:semiHidden="0" w:unhideWhenUsed="0"/>
    <w:lsdException w:name="Light Shading" w:semiHidden="0" w:unhideWhenUsed="0"/>
    <w:lsdException w:name="Light Shading Accent 1" w:semiHidden="0" w:unhideWhenUsed="0"/>
    <w:lsdException w:name="Light Shading Accent 2" w:semiHidden="0" w:unhideWhenUsed="0"/>
    <w:lsdException w:name="Light Shading Accent 3" w:semiHidden="0" w:unhideWhenUsed="0"/>
    <w:lsdException w:name="Light Shading Accent 4" w:semiHidden="0" w:unhideWhenUsed="0"/>
    <w:lsdException w:name="Light Shading Accent 5" w:semiHidden="0" w:unhideWhenUsed="0"/>
    <w:lsdException w:name="Light Shading Accent 6" w:semiHidden="0" w:unhideWhenUsed="0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List Number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List Paragraph" w:semiHidden="0" w:unhideWhenUsed="0"/>
    <w:lsdException w:name="Medium Grid 1" w:semiHidden="0" w:unhideWhenUsed="0"/>
    <w:lsdException w:name="Medium Grid 1 Accent 1" w:semiHidden="0" w:unhideWhenUsed="0"/>
    <w:lsdException w:name="Medium Grid 1 Accent 2" w:semiHidden="0" w:unhideWhenUsed="0"/>
    <w:lsdException w:name="Medium Grid 1 Accent 3" w:semiHidden="0" w:unhideWhenUsed="0"/>
    <w:lsdException w:name="Medium Grid 1 Accent 4" w:semiHidden="0" w:unhideWhenUsed="0"/>
    <w:lsdException w:name="Medium Grid 1 Accent 5" w:semiHidden="0" w:unhideWhenUsed="0"/>
    <w:lsdException w:name="Medium Grid 1 Accent 6" w:semiHidden="0" w:unhideWhenUsed="0"/>
    <w:lsdException w:name="Medium Grid 2" w:semiHidden="0" w:unhideWhenUsed="0"/>
    <w:lsdException w:name="Medium Grid 2 Accent 1" w:semiHidden="0" w:unhideWhenUsed="0"/>
    <w:lsdException w:name="Medium Grid 2 Accent 2" w:semiHidden="0" w:unhideWhenUsed="0"/>
    <w:lsdException w:name="Medium Grid 2 Accent 3" w:semiHidden="0" w:unhideWhenUsed="0"/>
    <w:lsdException w:name="Medium Grid 2 Accent 4" w:semiHidden="0" w:unhideWhenUsed="0"/>
    <w:lsdException w:name="Medium Grid 2 Accent 5" w:semiHidden="0" w:unhideWhenUsed="0"/>
    <w:lsdException w:name="Medium Grid 2 Accent 6" w:semiHidden="0" w:unhideWhenUsed="0"/>
    <w:lsdException w:name="Medium Grid 3" w:semiHidden="0" w:unhideWhenUsed="0"/>
    <w:lsdException w:name="Medium Grid 3 Accent 1" w:semiHidden="0" w:unhideWhenUsed="0"/>
    <w:lsdException w:name="Medium Grid 3 Accent 2" w:semiHidden="0" w:unhideWhenUsed="0"/>
    <w:lsdException w:name="Medium Grid 3 Accent 3" w:semiHidden="0" w:unhideWhenUsed="0"/>
    <w:lsdException w:name="Medium Grid 3 Accent 4" w:semiHidden="0" w:unhideWhenUsed="0"/>
    <w:lsdException w:name="Medium Grid 3 Accent 5" w:semiHidden="0" w:unhideWhenUsed="0"/>
    <w:lsdException w:name="Medium Grid 3 Accent 6" w:semiHidden="0" w:unhideWhenUsed="0"/>
    <w:lsdException w:name="Medium List 1" w:semiHidden="0" w:unhideWhenUsed="0"/>
    <w:lsdException w:name="Medium List 1 Accent 1" w:semiHidden="0" w:unhideWhenUsed="0"/>
    <w:lsdException w:name="Medium List 1 Accent 2" w:semiHidden="0" w:unhideWhenUsed="0"/>
    <w:lsdException w:name="Medium List 1 Accent 3" w:semiHidden="0" w:unhideWhenUsed="0"/>
    <w:lsdException w:name="Medium List 1 Accent 4" w:semiHidden="0" w:unhideWhenUsed="0"/>
    <w:lsdException w:name="Medium List 1 Accent 5" w:semiHidden="0" w:unhideWhenUsed="0"/>
    <w:lsdException w:name="Medium List 1 Accent 6" w:semiHidden="0" w:unhideWhenUsed="0"/>
    <w:lsdException w:name="Medium List 2" w:semiHidden="0" w:unhideWhenUsed="0"/>
    <w:lsdException w:name="Medium List 2 Accent 1" w:semiHidden="0" w:unhideWhenUsed="0"/>
    <w:lsdException w:name="Medium List 2 Accent 2" w:semiHidden="0" w:unhideWhenUsed="0"/>
    <w:lsdException w:name="Medium List 2 Accent 3" w:semiHidden="0" w:unhideWhenUsed="0"/>
    <w:lsdException w:name="Medium List 2 Accent 4" w:semiHidden="0" w:unhideWhenUsed="0"/>
    <w:lsdException w:name="Medium List 2 Accent 5" w:semiHidden="0" w:unhideWhenUsed="0"/>
    <w:lsdException w:name="Medium List 2 Accent 6" w:semiHidden="0" w:unhideWhenUsed="0"/>
    <w:lsdException w:name="Medium Shading 1" w:semiHidden="0" w:unhideWhenUsed="0"/>
    <w:lsdException w:name="Medium Shading 1 Accent 1" w:semiHidden="0" w:unhideWhenUsed="0"/>
    <w:lsdException w:name="Medium Shading 1 Accent 2" w:semiHidden="0" w:unhideWhenUsed="0"/>
    <w:lsdException w:name="Medium Shading 1 Accent 3" w:semiHidden="0" w:unhideWhenUsed="0"/>
    <w:lsdException w:name="Medium Shading 1 Accent 4" w:semiHidden="0" w:unhideWhenUsed="0"/>
    <w:lsdException w:name="Medium Shading 1 Accent 5" w:semiHidden="0" w:unhideWhenUsed="0"/>
    <w:lsdException w:name="Medium Shading 1 Accent 6" w:semiHidden="0" w:unhideWhenUsed="0"/>
    <w:lsdException w:name="Medium Shading 2" w:semiHidden="0" w:unhideWhenUsed="0"/>
    <w:lsdException w:name="Medium Shading 2 Accent 1" w:semiHidden="0" w:unhideWhenUsed="0"/>
    <w:lsdException w:name="Medium Shading 2 Accent 2" w:semiHidden="0" w:unhideWhenUsed="0"/>
    <w:lsdException w:name="Medium Shading 2 Accent 3" w:semiHidden="0" w:unhideWhenUsed="0"/>
    <w:lsdException w:name="Medium Shading 2 Accent 4" w:semiHidden="0" w:unhideWhenUsed="0"/>
    <w:lsdException w:name="Medium Shading 2 Accent 5" w:semiHidden="0" w:unhideWhenUsed="0"/>
    <w:lsdException w:name="Medium Shading 2 Accent 6" w:semiHidden="0" w:unhideWhenUsed="0"/>
    <w:lsdException w:name="Message Header" w:semiHidden="0" w:unhideWhenUsed="0"/>
    <w:lsdException w:name="Normal" w:semiHidden="0" w:unhideWhenUsed="0"/>
    <w:lsdException w:name="Normal (Web)" w:semiHidden="0" w:unhideWhenUsed="0"/>
    <w:lsdException w:name="Normal Indent" w:semiHidden="0" w:unhideWhenUsed="0"/>
    <w:lsdException w:name="Normal Table"/>
    <w:lsdException w:name="Note Heading" w:semiHidden="0" w:unhideWhenUsed="0"/>
    <w:lsdException w:name="Plain Text" w:semiHidden="0" w:unhideWhenUsed="0"/>
    <w:lsdException w:name="Salutation" w:semiHidden="0" w:unhideWhenUsed="0"/>
    <w:lsdException w:name="Signature" w:semiHidden="0" w:unhideWhenUsed="0"/>
    <w:lsdException w:name="Strong" w:semiHidden="0" w:unhideWhenUsed="0"/>
    <w:lsdException w:name="Subtitle" w:semiHidden="0" w:unhideWhenUsed="0"/>
    <w:lsdException w:name="Table 3D effects 1"/>
    <w:lsdException w:name="Table 3D effects 2"/>
    <w:lsdException w:name="Table 3D effects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Contemporary"/>
    <w:lsdException w:name="Table Elegant"/>
    <w:lsdException w:name="Table Grid" w:semiHidden="0" w:unhideWhenUsed="0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Professional"/>
    <w:lsdException w:name="Table Simple 1"/>
    <w:lsdException w:name="Table Simple 2"/>
    <w:lsdException w:name="Table Simple 3"/>
    <w:lsdException w:name="Table Subtle 1"/>
    <w:lsdException w:name="Table Subtle 2"/>
    <w:lsdException w:name="Table Theme"/>
    <w:lsdException w:name="Table Web 1"/>
    <w:lsdException w:name="Table Web 2"/>
    <w:lsdException w:name="Table Web 3"/>
    <w:lsdException w:name="Title" w:semiHidden="0" w:unhideWhenUsed="0"/>
    <w:lsdException w:name="annotation reference" w:semiHidden="0" w:unhideWhenUsed="0"/>
    <w:lsdException w:name="annotation subject" w:semiHidden="0" w:unhideWhenUsed="0"/>
    <w:lsdException w:name="annotation text" w:semiHidden="0" w:unhideWhenUsed="0"/>
    <w:lsdException w:name="caption"/>
    <w:lsdException w:name="endnote reference" w:semiHidden="0" w:unhideWhenUsed="0"/>
    <w:lsdException w:name="endnote text" w:semiHidden="0" w:unhideWhenUsed="0"/>
    <w:lsdException w:name="envelope address" w:semiHidden="0" w:unhideWhenUsed="0"/>
    <w:lsdException w:name="envelope return" w:semiHidden="0" w:unhideWhenUsed="0"/>
    <w:lsdException w:name="footer" w:semiHidden="0" w:unhideWhenUsed="0"/>
    <w:lsdException w:name="footnote reference" w:semiHidden="0" w:unhideWhenUsed="0"/>
    <w:lsdException w:name="footnote text" w:semiHidden="0" w:unhideWhenUsed="0"/>
    <w:lsdException w:name="header" w:semiHidden="0" w:unhideWhenUsed="0"/>
    <w:lsdException w:name="heading 1" w:semiHidden="0" w:unhideWhenUsed="0"/>
    <w:lsdException w:name="heading 2" w:semiHidden="0"/>
    <w:lsdException w:name="heading 3" w:semiHidden="0"/>
    <w:lsdException w:name="heading 4" w:semiHidden="0"/>
    <w:lsdException w:name="heading 5"/>
    <w:lsdException w:name="heading 6"/>
    <w:lsdException w:name="heading 7"/>
    <w:lsdException w:name="heading 8"/>
    <w:lsdException w:name="heading 9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index heading" w:semiHidden="0" w:unhideWhenUsed="0"/>
    <w:lsdException w:name="line number" w:semiHidden="0" w:unhideWhenUsed="0"/>
    <w:lsdException w:name="macro" w:semiHidden="0" w:unhideWhenUsed="0"/>
    <w:lsdException w:name="page number" w:semiHidden="0" w:unhideWhenUsed="0"/>
    <w:lsdException w:name="table of authorities" w:semiHidden="0" w:unhideWhenUsed="0"/>
    <w:lsdException w:name="table of figures" w:semiHidden="0" w:unhideWhenUsed="0"/>
    <w:lsdException w:name="toa heading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</w:latentStyles>
  <w:style w:type="paragraph" w:styleId="1" w:default="1">
    <w:name w:val="Normal"/>
    <w:uiPriority w:val="0"/>
    <w:qFormat/>
    <w:pPr>
      <w:widowControl w:val="0"/>
      <w:jc w:val="both"/>
    </w:pPr>
    <w:rPr>
      <w:sz w:val="21"/>
      <w:lang w:val="en-US" w:eastAsia="zh-CN" w:bidi="ar-SA"/>
      <w:kern w:val="2"/>
      <w:szCs w:val="24"/>
      <w:rFonts w:asciiTheme="minorHAnsi" w:hAnsiTheme="minorHAnsi" w:eastAsiaTheme="minorEastAsia" w:cstheme="minorBidi"/>
    </w:rPr>
  </w:style>
  <w:style w:type="paragraph" w:styleId="2">
    <w:name w:val="heading 1"/>
    <w:basedOn w:val="1"/>
    <w:link w:val="20"/>
    <w:uiPriority w:val="0"/>
    <w:qFormat/>
    <w:pPr>
      <w:keepNext w:val="1"/>
      <w:keepLines w:val="1"/>
      <w:outlineLvl w:val="0"/>
      <w:spacing w:after="330" w:before="340" w:line="576" w:lineRule="auto"/>
    </w:pPr>
    <w:rPr>
      <w:b w:val="1"/>
      <w:sz w:val="44"/>
      <w:kern w:val="44"/>
    </w:rPr>
  </w:style>
  <w:style w:type="paragraph" w:styleId="3">
    <w:name w:val="heading 2"/>
    <w:basedOn w:val="1"/>
    <w:link w:val="19"/>
    <w:uiPriority w:val="0"/>
    <w:unhideWhenUsed/>
    <w:qFormat/>
    <w:pPr>
      <w:keepNext w:val="1"/>
      <w:keepLines w:val="1"/>
      <w:outlineLvl w:val="1"/>
      <w:spacing w:after="260" w:afterLines="0" w:afterAutospacing="0" w:before="260" w:beforeLines="0" w:beforeAutospacing="0" w:line="413" w:lineRule="auto"/>
    </w:pPr>
    <w:rPr>
      <w:b w:val="1"/>
      <w:sz w:val="32"/>
      <w:rFonts w:ascii="Arial" w:hAnsi="Arial" w:eastAsia="黑体"/>
    </w:rPr>
  </w:style>
  <w:style w:type="paragraph" w:styleId="4">
    <w:name w:val="heading 3"/>
    <w:basedOn w:val="1"/>
    <w:uiPriority w:val="0"/>
    <w:unhideWhenUsed/>
    <w:qFormat/>
    <w:pPr>
      <w:keepNext w:val="1"/>
      <w:keepLines w:val="1"/>
      <w:outlineLvl w:val="2"/>
      <w:spacing w:after="260" w:afterLines="0" w:afterAutospacing="0" w:before="260" w:beforeLines="0" w:beforeAutospacing="0" w:line="413" w:lineRule="auto"/>
    </w:pPr>
    <w:rPr>
      <w:b w:val="1"/>
      <w:sz w:val="32"/>
    </w:rPr>
  </w:style>
  <w:style w:type="paragraph" w:styleId="5">
    <w:name w:val="heading 4"/>
    <w:basedOn w:val="1"/>
    <w:uiPriority w:val="0"/>
    <w:unhideWhenUsed/>
    <w:qFormat/>
    <w:pPr>
      <w:keepNext w:val="1"/>
      <w:keepLines w:val="1"/>
      <w:outlineLvl w:val="3"/>
      <w:spacing w:after="290" w:afterLines="0" w:afterAutospacing="0" w:before="280" w:beforeLines="0" w:beforeAutospacing="0" w:line="372" w:lineRule="auto"/>
    </w:pPr>
    <w:rPr>
      <w:b w:val="1"/>
      <w:sz w:val="28"/>
      <w:rFonts w:ascii="Arial" w:hAnsi="Arial" w:eastAsia="黑体"/>
    </w:rPr>
  </w:style>
  <w:style w:type="character" w:styleId="12" w:default="1">
    <w:name w:val="Default Paragraph Font"/>
    <w:uiPriority w:val="1"/>
    <w:semiHidden/>
    <w:unhideWhenUsed/>
    <w:qFormat/>
  </w:style>
  <w:style w:type="table" w:styleId="10" w:default="1">
    <w:name w:val="Normal Table"/>
    <w:uiPriority w:val="99"/>
    <w:semiHidden/>
    <w:unhideWhenUsed/>
    <w:qFormat/>
    <w:tblPr>
      <w:tblCellMar>
        <w:top w:type="dxa" w:w="0.000000"/>
        <w:bottom w:type="dxa" w:w="0.000000"/>
        <w:left w:type="dxa" w:w="108.000000"/>
        <w:right w:type="dxa" w:w="108.000000"/>
      </w:tblCellMar>
    </w:tblPr>
  </w:style>
  <w:style w:type="paragraph" w:styleId="6">
    <w:name w:val="Normal Indent"/>
    <w:basedOn w:val="1"/>
    <w:uiPriority w:val="0"/>
    <w:qFormat/>
    <w:pPr>
      <w:adjustRightInd w:val="0"/>
      <w:snapToGrid w:val="0"/>
      <w:jc w:val="left"/>
      <w:spacing w:before="240" w:line="360" w:lineRule="atLeast"/>
      <w:ind w:firstLine="420" w:firstLineChars="200"/>
    </w:pPr>
    <w:rPr>
      <w:sz w:val="21"/>
      <w:rFonts w:ascii="宋体" w:hAnsi="Times New Roman" w:eastAsia="宋体" w:cs="Times New Roman"/>
    </w:rPr>
  </w:style>
  <w:style w:type="paragraph" w:styleId="7">
    <w:name w:val="footer"/>
    <w:basedOn w:val="1"/>
    <w:link w:val="17"/>
    <w:uiPriority w:val="0"/>
    <w:qFormat/>
    <w:pPr>
      <w:snapToGrid w:val="0"/>
      <w:jc w:val="left"/>
      <w:tabs>
        <w:tab w:val="center" w:pos="4153"/>
        <w:tab w:val="right" w:pos="8306"/>
      </w:tabs>
    </w:pPr>
    <w:rPr>
      <w:sz w:val="18"/>
      <w:szCs w:val="18"/>
    </w:rPr>
  </w:style>
  <w:style w:type="paragraph" w:styleId="8">
    <w:name w:val="header"/>
    <w:basedOn w:val="1"/>
    <w:link w:val="16"/>
    <w:uiPriority w:val="0"/>
    <w:qFormat/>
    <w:pPr>
      <w:snapToGrid w:val="0"/>
      <w:jc w:val="center"/>
      <w:tabs>
        <w:tab w:val="center" w:pos="4153"/>
        <w:tab w:val="right" w:pos="8306"/>
      </w:tabs>
    </w:pPr>
    <w:rPr>
      <w:sz w:val="18"/>
      <w:szCs w:val="18"/>
    </w:rPr>
  </w:style>
  <w:style w:type="paragraph" w:styleId="9">
    <w:name w:val="footnote text"/>
    <w:basedOn w:val="1"/>
    <w:uiPriority w:val="0"/>
    <w:qFormat/>
    <w:pPr>
      <w:snapToGrid w:val="0"/>
      <w:jc w:val="left"/>
    </w:pPr>
    <w:rPr>
      <w:sz w:val="18"/>
    </w:rPr>
  </w:style>
  <w:style w:type="table" w:styleId="11">
    <w:name w:val="Table Grid"/>
    <w:basedOn w:val="10"/>
    <w:uiPriority w:val="0"/>
    <w:qFormat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13">
    <w:name w:val="FollowedHyperlink"/>
    <w:basedOn w:val="12"/>
    <w:uiPriority w:val="0"/>
    <w:qFormat/>
    <w:rPr>
      <w:u w:val="single"/>
      <w:color w:val="800080"/>
    </w:rPr>
  </w:style>
  <w:style w:type="character" w:styleId="14">
    <w:name w:val="Hyperlink"/>
    <w:basedOn w:val="12"/>
    <w:uiPriority w:val="0"/>
    <w:qFormat/>
    <w:rPr>
      <w:u w:val="single"/>
      <w:color w:val="0000FF"/>
    </w:rPr>
  </w:style>
  <w:style w:type="character" w:styleId="15">
    <w:name w:val="footnote reference"/>
    <w:basedOn w:val="12"/>
    <w:uiPriority w:val="0"/>
    <w:qFormat/>
    <w:rPr>
      <w:vertAlign w:val="superscript"/>
    </w:rPr>
  </w:style>
  <w:style w:type="character" w:styleId="16" w:customStyle="1">
    <w:name w:val="页眉 字符"/>
    <w:basedOn w:val="12"/>
    <w:link w:val="8"/>
    <w:uiPriority w:val="0"/>
    <w:qFormat/>
    <w:rPr>
      <w:sz w:val="18"/>
      <w:kern w:val="2"/>
      <w:szCs w:val="18"/>
      <w:rFonts w:asciiTheme="minorHAnsi" w:hAnsiTheme="minorHAnsi" w:eastAsiaTheme="minorEastAsia" w:cstheme="minorBidi"/>
    </w:rPr>
  </w:style>
  <w:style w:type="character" w:styleId="17" w:customStyle="1">
    <w:name w:val="页脚 字符"/>
    <w:basedOn w:val="12"/>
    <w:link w:val="7"/>
    <w:uiPriority w:val="0"/>
    <w:qFormat/>
    <w:rPr>
      <w:sz w:val="18"/>
      <w:kern w:val="2"/>
      <w:szCs w:val="18"/>
      <w:rFonts w:asciiTheme="minorHAnsi" w:hAnsiTheme="minorHAnsi" w:eastAsiaTheme="minorEastAsia" w:cstheme="minorBidi"/>
    </w:rPr>
  </w:style>
  <w:style w:type="paragraph" w:styleId="18" w:customStyle="1">
    <w:name w:val="Revision"/>
    <w:uiPriority w:val="99"/>
    <w:unhideWhenUsed/>
    <w:qFormat/>
    <w:rPr>
      <w:sz w:val="21"/>
      <w:lang w:val="en-US" w:eastAsia="zh-CN" w:bidi="ar-SA"/>
      <w:kern w:val="2"/>
      <w:szCs w:val="24"/>
      <w:rFonts w:asciiTheme="minorHAnsi" w:hAnsiTheme="minorHAnsi" w:eastAsiaTheme="minorEastAsia" w:cstheme="minorBidi"/>
    </w:rPr>
  </w:style>
  <w:style w:type="character" w:styleId="19" w:customStyle="1">
    <w:name w:val="标题 2 Char"/>
    <w:link w:val="3"/>
    <w:uiPriority w:val="0"/>
    <w:qFormat/>
    <w:rPr>
      <w:b w:val="1"/>
      <w:sz w:val="32"/>
      <w:rFonts w:ascii="Arial" w:hAnsi="Arial" w:eastAsia="黑体"/>
    </w:rPr>
  </w:style>
  <w:style w:type="character" w:styleId="20" w:customStyle="1">
    <w:name w:val="标题 1 Char"/>
    <w:link w:val="2"/>
    <w:uiPriority w:val="0"/>
    <w:qFormat/>
    <w:rPr>
      <w:b w:val="1"/>
      <w:sz w:val="44"/>
      <w:kern w:val="44"/>
    </w:rPr>
  </w:style>
  <w:style w:type="paragraph" w:styleId="21" w:customStyle="1">
    <w:name w:val="样式1"/>
    <w:basedOn w:val="22"/>
    <w:uiPriority w:val="0"/>
    <w:qFormat/>
    <w:pPr>
      <w:jc w:val="left"/>
      <w:ind w:firstLine="560" w:left="357"/>
    </w:pPr>
    <w:rPr>
      <w:sz w:val="28"/>
      <w:lang w:val="zh-CN"/>
      <w:szCs w:val="28"/>
      <w:rFonts w:ascii="仿宋" w:hAnsi="仿宋" w:eastAsia="仿宋"/>
    </w:rPr>
  </w:style>
  <w:style w:type="paragraph" w:styleId="22">
    <w:name w:val="List Paragraph"/>
    <w:basedOn w:val="1"/>
    <w:uiPriority w:val="34"/>
    <w:qFormat/>
    <w:pPr>
      <w:ind w:firstLine="420"/>
    </w:pPr>
  </w:style>
</w:styles>
</file>

<file path=word/_rels/document.xml.rels><?xml version="1.0" encoding="UTF-8" standalone="yes"?><Relationships xmlns="http://schemas.openxmlformats.org/package/2006/relationships"><Relationship Id="rId31" Type="http://schemas.openxmlformats.org/officeDocument/2006/relationships/image" Target="media/image27.png" /><Relationship Id="rId29" Type="http://schemas.openxmlformats.org/officeDocument/2006/relationships/image" Target="media/image25.png" /><Relationship Id="rId27" Type="http://schemas.openxmlformats.org/officeDocument/2006/relationships/image" Target="media/image23.png" /><Relationship Id="rId24" Type="http://schemas.openxmlformats.org/officeDocument/2006/relationships/image" Target="media/image20.png" /><Relationship Id="rId23" Type="http://schemas.openxmlformats.org/officeDocument/2006/relationships/image" Target="media/image19.png" /><Relationship Id="rId19" Type="http://schemas.openxmlformats.org/officeDocument/2006/relationships/image" Target="media/image15.png" /><Relationship Id="rId22" Type="http://schemas.openxmlformats.org/officeDocument/2006/relationships/image" Target="media/image18.png" /><Relationship Id="rId25" Type="http://schemas.openxmlformats.org/officeDocument/2006/relationships/image" Target="media/image21.png" /><Relationship Id="rId15" Type="http://schemas.openxmlformats.org/officeDocument/2006/relationships/image" Target="media/image11.png" /><Relationship Id="rId17" Type="http://schemas.openxmlformats.org/officeDocument/2006/relationships/image" Target="media/image13.png" /><Relationship Id="rId21" Type="http://schemas.openxmlformats.org/officeDocument/2006/relationships/image" Target="media/image17.png" /><Relationship Id="rId4" Type="http://schemas.openxmlformats.org/officeDocument/2006/relationships/numbering" Target="numbering.xml" /><Relationship Id="rId20" Type="http://schemas.openxmlformats.org/officeDocument/2006/relationships/image" Target="media/image16.png" /><Relationship Id="rId18" Type="http://schemas.openxmlformats.org/officeDocument/2006/relationships/image" Target="media/image14.png" /><Relationship Id="rId16" Type="http://schemas.openxmlformats.org/officeDocument/2006/relationships/image" Target="media/image12.png" /><Relationship Id="rId30" Type="http://schemas.openxmlformats.org/officeDocument/2006/relationships/image" Target="media/image26.png" /><Relationship Id="rId11" Type="http://schemas.openxmlformats.org/officeDocument/2006/relationships/image" Target="media/image7.png" /><Relationship Id="rId26" Type="http://schemas.openxmlformats.org/officeDocument/2006/relationships/image" Target="media/image22.png" /><Relationship Id="rId8" Type="http://schemas.openxmlformats.org/officeDocument/2006/relationships/image" Target="media/image4.png" /><Relationship Id="rId28" Type="http://schemas.openxmlformats.org/officeDocument/2006/relationships/image" Target="media/image24.png" /><Relationship Id="rId12" Type="http://schemas.openxmlformats.org/officeDocument/2006/relationships/image" Target="media/image8.png" /><Relationship Id="rId7" Type="http://schemas.openxmlformats.org/officeDocument/2006/relationships/image" Target="media/image3.png" /><Relationship Id="rId3" Type="http://schemas.openxmlformats.org/officeDocument/2006/relationships/theme" Target="theme/theme1.xml" /><Relationship Id="rId13" Type="http://schemas.openxmlformats.org/officeDocument/2006/relationships/image" Target="media/image9.png" /><Relationship Id="rId10" Type="http://schemas.openxmlformats.org/officeDocument/2006/relationships/image" Target="media/image6.png" /><Relationship Id="rId6" Type="http://schemas.openxmlformats.org/officeDocument/2006/relationships/image" Target="media/image2.png" /><Relationship Id="rId9" Type="http://schemas.openxmlformats.org/officeDocument/2006/relationships/image" Target="media/image5.png" /><Relationship Id="rId14" Type="http://schemas.openxmlformats.org/officeDocument/2006/relationships/image" Target="media/image10.png" /><Relationship Id="rId0" Type="http://schemas.openxmlformats.org/officeDocument/2006/relationships/styles" Target="styles.xml" /><Relationship Id="rId5" Type="http://schemas.openxmlformats.org/officeDocument/2006/relationships/image" Target="media/image1.png" /><Relationship Id="rId2" Type="http://schemas.openxmlformats.org/officeDocument/2006/relationships/fontTable" Target="fontTable.xml" /><Relationship Id="rId1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 panose=""/>
        <a:ea typeface=""/>
        <a:cs typeface=""/>
        <a:font script="Viet" typeface="Times New Roman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Cans" typeface="Euphemia"/>
        <a:font script="Khmr" typeface="MoolBoran"/>
        <a:font script="Syrc" typeface="Estrangelo Edessa"/>
        <a:font script="Thai" typeface="Angsana New"/>
        <a:font script="Gujr" typeface="Shruti"/>
        <a:font script="Uigh" typeface="Microsoft Uighur"/>
        <a:font script="Beng" typeface="Vrinda"/>
        <a:font script="Jpan" typeface="ＭＳ ゴシック"/>
        <a:font script="Thaa" typeface="MV Boli"/>
        <a:font script="Cher" typeface="Plantagenet Cherokee"/>
        <a:font script="Hebr" typeface="Times New Roman"/>
        <a:font script="Yiii" typeface="Microsoft Yi Baiti"/>
        <a:font script="Guru" typeface="Raavi"/>
        <a:font script="Hans" typeface="宋体"/>
        <a:font script="Ethi" typeface="Nyala"/>
        <a:font script="Taml" typeface="Latha"/>
        <a:font script="Knda" typeface="Tunga"/>
        <a:font script="Arab" typeface="Times New Roman"/>
        <a:font script="Hant" typeface="新細明體"/>
      </a:majorFont>
      <a:minorFont>
        <a:latin typeface="Calibri" panose=""/>
        <a:ea typeface=""/>
        <a:cs typeface=""/>
        <a:font script="Viet" typeface="Arial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Cans" typeface="Euphemia"/>
        <a:font script="Khmr" typeface="DaunPenh"/>
        <a:font script="Syrc" typeface="Estrangelo Edessa"/>
        <a:font script="Thai" typeface="Cordia New"/>
        <a:font script="Gujr" typeface="Shruti"/>
        <a:font script="Uigh" typeface="Microsoft Uighur"/>
        <a:font script="Beng" typeface="Vrinda"/>
        <a:font script="Jpan" typeface="ＭＳ 明朝"/>
        <a:font script="Thaa" typeface="MV Boli"/>
        <a:font script="Cher" typeface="Plantagenet Cherokee"/>
        <a:font script="Hebr" typeface="Arial"/>
        <a:font script="Yiii" typeface="Microsoft Yi Baiti"/>
        <a:font script="Guru" typeface="Raavi"/>
        <a:font script="Hans" typeface="宋体"/>
        <a:font script="Ethi" typeface="Nyala"/>
        <a:font script="Taml" typeface="Latha"/>
        <a:font script="Knda" typeface="Tunga"/>
        <a:font script="Arab" typeface="Arial"/>
        <a:font script="Hant" typeface="新細明體"/>
      </a:minorFont>
    </a:fontScheme>
    <a:fmtScheme name="WPS">
      <a:fillStyleLst>
        <a:solidFill>
          <a:schemeClr val="phClr"/>
        </a:solidFill>
        <a:gradFill rotWithShape="0"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 rotWithShape="0"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a:dist="25400" a:dir="5400000" a:sy="-100000" a:endA="300" a:endPos="40000" a:stA="50000" a:algn="bl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16</TotalTime>
  <Pages>11</Pages>
  <Words>1528</Words>
  <Characters>1552</Characters>
  <Application>WPS Office_11.8.2.12094_F1E327BC-269C-435d-A152-05C5408002CA</Application>
  <DocSecurity>0</DocSecurity>
  <Lines>30</Lines>
  <Paragraphs>8</Paragraphs>
  <ScaleCrop>false</ScaleCrop>
  <Company/>
  <LinksUpToDate>false</LinksUpToDate>
  <CharactersWithSpaces>1553</CharactersWithSpaces>
  <SharedDoc>false</SharedDoc>
  <HyperlinksChanged>false</HyperlinksChanged>
</Properties>
</file>

<file path=docProps/core.xml><?xml version="1.0" encoding="utf-8"?>
<cp:coreProperties xmlns:xsi="http://www.w3.org/2001/XMLSchema-instance" xmlns:dcmitype="http://purl.org/dc/dcmitype/" xmlns:dc="http://purl.org/dc/elements/1.1/" xmlns:dcterms="http://purl.org/dc/terms/" xmlns:cp="http://schemas.openxmlformats.org/package/2006/metadata/core-properties">
  <dc:title/>
  <dc:subject/>
  <dc:creator>EasonWong</dc:creator>
  <cp:keywords/>
  <dc:description/>
  <cp:lastModifiedBy>刘伟</cp:lastModifiedBy>
  <cp:revision>9</cp:revision>
  <dcterms:created xsi:type="dcterms:W3CDTF">2025-06-19T09:27:00Z</dcterms:created>
  <dcterms:modified xsi:type="dcterms:W3CDTF">2026-01-15T01:26:57Z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2052-11.8.2.12094</vt:lpwstr>
  </property>
  <property fmtid="{D5CDD505-2E9C-101B-9397-08002B2CF9AE}" pid="3" name="ICV">
    <vt:lpwstr>BAFCE14554D1444C864429A29DA21045</vt:lpwstr>
  </property>
  <property fmtid="{D5CDD505-2E9C-101B-9397-08002B2CF9AE}" pid="4" name="KSOTemplateDocerSaveRecord">
    <vt:lpwstr>eyJoZGlkIjoiMzJjZGU4YjYwYTUzMmVlY2Q0MmRmZmUyOGI2OWVmOGEiLCJ1c2VySWQiOiIxMDI5MjI1NjIzIn0=</vt:lpwstr>
  </property>
</Properties>
</file>

<file path=tbak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center"/>
        <w:textAlignment w:val="auto"/>
        <w:rPr>
          <w:rFonts w:hint="eastAsia" w:ascii="方正小标宋简体" w:hAnsi="方正银联黑简体" w:eastAsia="方正小标宋简体" w:cs="方正银联黑简体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银联黑简体" w:eastAsia="方正小标宋简体" w:cs="方正银联黑简体"/>
          <w:sz w:val="44"/>
          <w:szCs w:val="44"/>
          <w:highlight w:val="none"/>
          <w:lang w:val="en-US" w:eastAsia="zh-CN"/>
        </w:rPr>
        <w:t>2026年天津市家电以旧换新、数码和智能产品购新补贴活动销售单位报名系统操作指引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center"/>
        <w:textAlignment w:val="auto"/>
        <w:rPr>
          <w:rFonts w:hint="eastAsia" w:ascii="仿宋" w:hAnsi="仿宋" w:eastAsia="仿宋" w:cs="仿宋"/>
          <w:sz w:val="28"/>
          <w:szCs w:val="1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18"/>
          <w:highlight w:val="none"/>
          <w:lang w:val="en-US" w:eastAsia="zh-CN"/>
        </w:rPr>
        <w:t>（会根据正式公告做调整）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方正小标宋简体" w:hAnsi="方正银联黑简体" w:eastAsia="方正小标宋简体" w:cs="方正银联黑简体"/>
          <w:highlight w:val="none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方正小标宋简体" w:hAnsi="方正银联黑简体" w:eastAsia="方正小标宋简体" w:cs="方正银联黑简体"/>
          <w:highlight w:val="none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b/>
          <w:bCs w:val="0"/>
          <w:kern w:val="44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一、销售单位</w:t>
      </w:r>
      <w:r>
        <w:rPr>
          <w:rFonts w:hint="eastAsia" w:ascii="仿宋" w:hAnsi="仿宋" w:eastAsia="仿宋" w:cs="仿宋"/>
          <w:b/>
          <w:bCs w:val="0"/>
          <w:kern w:val="44"/>
          <w:sz w:val="32"/>
          <w:szCs w:val="32"/>
          <w:lang w:val="en-US" w:eastAsia="zh-CN" w:bidi="ar-SA"/>
        </w:rPr>
        <w:t>登录报名系统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19" w:firstLineChars="131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（一）销售单位登录「登录网址请通过商务局报名公告查看」，点击报名按钮，进入活动报名页面，需通过输入云闪付账户密码或者云闪付扫码登录。</w:t>
      </w:r>
    </w:p>
    <w:p>
      <w:pPr>
        <w:pStyle w:val="6"/>
        <w:numPr>
          <w:ilvl w:val="0"/>
          <w:numId w:val="0"/>
        </w:numPr>
        <w:ind w:left="834" w:leftChars="397" w:firstLine="5" w:firstLineChars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2233930" cy="1598295"/>
            <wp:effectExtent l="0" t="0" r="13970" b="1905"/>
            <wp:docPr id="5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114300" distR="114300">
            <wp:extent cx="2167890" cy="1581150"/>
            <wp:effectExtent l="0" t="0" r="3810" b="0"/>
            <wp:docPr id="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firstLine="420" w:firstLineChars="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firstLine="420" w:firstLineChars="0"/>
        <w:textAlignment w:val="auto"/>
        <w:rPr>
          <w:rFonts w:hint="default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（二）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销售单位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首次登录报名系统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1、销售单位前期未绑定商户，需先完成企业入驻；前期已绑定可选择报名企业开启报名。</w:t>
      </w:r>
    </w:p>
    <w:p>
      <w:pPr>
        <w:pStyle w:val="6"/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2828925" cy="1543050"/>
            <wp:effectExtent l="0" t="0" r="9525" b="0"/>
            <wp:docPr id="5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114300" distR="114300">
            <wp:extent cx="1582420" cy="2029460"/>
            <wp:effectExtent l="0" t="0" r="17780" b="8890"/>
            <wp:docPr id="5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jc w:val="center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firstLine="420" w:firstLineChars="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2.企业认证和入驻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通过三种方式完成企业认证和入驻。包含：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left="640" w:leftChars="0" w:firstLine="0" w:firstLineChars="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我是法人；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（推荐）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left="640" w:leftChars="0" w:firstLine="0" w:firstLineChars="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我不是法人，邀请法人扫码；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（推荐）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left="640" w:leftChars="0" w:firstLine="0" w:firstLineChars="0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通过手工上传活动授权函；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（优先推荐前两种方式）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640" w:firstLineChars="200"/>
        <w:textAlignment w:val="auto"/>
        <w:rPr>
          <w:rFonts w:hint="eastAsia" w:eastAsia="宋体"/>
          <w:sz w:val="32"/>
          <w:szCs w:val="32"/>
          <w:lang w:eastAsia="zh-CN"/>
        </w:rPr>
      </w:pPr>
      <w:r>
        <w:rPr>
          <w:rFonts w:hint="eastAsia" w:eastAsia="宋体"/>
          <w:sz w:val="32"/>
          <w:szCs w:val="32"/>
          <w:lang w:eastAsia="zh-CN"/>
        </w:rPr>
        <w:drawing>
          <wp:inline distT="0" distB="0" distL="114300" distR="114300">
            <wp:extent cx="5259070" cy="1994535"/>
            <wp:effectExtent l="0" t="0" r="17780" b="5715"/>
            <wp:docPr id="10" name="图片 10" descr="ScreenShot_2026-01-10_212758_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26-01-10_212758_9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（1）选择“我是法人”模式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845" w:leftChars="0" w:hanging="425" w:firstLineChars="0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通过上传营业执照自动识别企业名称和企业营业执照编号，支持编辑和修改。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636" w:leftChars="303" w:firstLine="0" w:firstLineChars="0"/>
        <w:textAlignment w:val="auto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4196080" cy="1760855"/>
            <wp:effectExtent l="0" t="0" r="13970" b="10795"/>
            <wp:docPr id="5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845" w:leftChars="0" w:hanging="425" w:firstLineChars="0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使用法人的云闪付APP扫码核验身份信息。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636" w:leftChars="303" w:firstLine="0" w:firstLineChars="0"/>
        <w:textAlignment w:val="auto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3977640" cy="1810385"/>
            <wp:effectExtent l="0" t="0" r="3810" b="18415"/>
            <wp:docPr id="5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845" w:leftChars="0" w:hanging="425" w:firstLineChars="0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法人在云闪付APP确认企业信息并授权身份后核验。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0" w:firstLineChars="0"/>
        <w:textAlignment w:val="auto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3981450" cy="2289810"/>
            <wp:effectExtent l="0" t="0" r="0" b="15240"/>
            <wp:docPr id="5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（2）选择“我不是法人，邀请法人扫码”模式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845" w:leftChars="0" w:hanging="425" w:firstLineChars="0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通过上传营业执照自动识别企业名称和企业营业执照编号，支持编辑和修改。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0" w:firstLineChars="0"/>
        <w:textAlignment w:val="auto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3973195" cy="1647825"/>
            <wp:effectExtent l="0" t="0" r="8255" b="9525"/>
            <wp:docPr id="6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319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845" w:leftChars="0" w:hanging="425" w:firstLineChars="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下载二维码并发给法人扫码，邀请法人核验信息。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0" w:firstLineChars="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4190365" cy="1614170"/>
            <wp:effectExtent l="0" t="0" r="635" b="5080"/>
            <wp:docPr id="6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036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845" w:leftChars="0" w:hanging="425" w:firstLineChars="0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法人在云闪付APP确认申请人信息和企业信息后操作授权。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0" w:firstLineChars="0"/>
        <w:textAlignment w:val="auto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4157345" cy="2399030"/>
            <wp:effectExtent l="0" t="0" r="14605" b="1270"/>
            <wp:docPr id="6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5734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</w:pPr>
      <w:bookmarkStart w:id="3" w:name="_GoBack"/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选择“通过手工上传授权函”模式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（建议选择前两种方式，此种方式不推荐）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  <w:t>1)在下图页面点击提交承诺函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255260" cy="1648460"/>
            <wp:effectExtent l="0" t="0" r="2540" b="8890"/>
            <wp:docPr id="1" name="图片 1" descr="033d6e06-a260-4ea4-9c58-1075386f09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33d6e06-a260-4ea4-9c58-1075386f096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2)直接跳转至商户报名页，填报相关信息后，“上传承诺书”（模版从商务局发布的销售单位报名通知中下载），进入“报名企业信息”流程。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45" w:leftChars="200" w:hanging="25" w:hangingChars="8"/>
        <w:textAlignment w:val="auto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4832985" cy="2410460"/>
            <wp:effectExtent l="0" t="0" r="5715" b="8890"/>
            <wp:docPr id="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298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Theme="minorHAnsi" w:hAnsiTheme="minorHAnsi" w:eastAsiaTheme="minorEastAsia" w:cstheme="minorBidi"/>
          <w:b/>
          <w:bCs w:val="0"/>
          <w:kern w:val="44"/>
          <w:sz w:val="32"/>
          <w:szCs w:val="32"/>
          <w:lang w:val="en-US" w:eastAsia="zh-CN" w:bidi="ar-SA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>二、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企业报名信息填写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textAlignment w:val="auto"/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（一）企业报名信息填写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企业信息核验提交后，进入报名企业信息填报板块。页面如下图。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262245" cy="2394585"/>
            <wp:effectExtent l="0" t="0" r="14605" b="5715"/>
            <wp:docPr id="11" name="图片 11" descr="bfde9f4a-94f4-42b8-991a-68f488e1e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fde9f4a-94f4-42b8-991a-68f488e1e3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258435" cy="2907665"/>
            <wp:effectExtent l="0" t="0" r="18415" b="6985"/>
            <wp:docPr id="12" name="图片 12" descr="d2d12603bc512e693f4d58f21b57a5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2d12603bc512e693f4d58f21b57a5b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textAlignment w:val="auto"/>
        <w:rPr>
          <w:rFonts w:hint="default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（二）填报要素说明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firstLine="640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1、企业归属地：报名销售单位营业执照注册行政区域。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（务必填写正确，否则所属区域商务局无法审核）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2、企业经营地址：报名销售单位营业执照上登记的经营地址。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3、联系人邮箱:报名销售单位预留的邮箱，用于接收重要通知及对账文件。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4、企业性质:</w:t>
      </w:r>
      <w:bookmarkStart w:id="0" w:name="OLE_LINK2"/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报名销售单位的企业性质。</w:t>
      </w:r>
      <w:bookmarkEnd w:id="0"/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5、企业规模:报名销售单位的企业。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firstLine="2547" w:firstLineChars="796"/>
        <w:textAlignment w:val="auto"/>
        <w:rPr>
          <w:rFonts w:hint="eastAsia" w:ascii="仿宋" w:hAnsi="仿宋" w:eastAsia="仿宋" w:cs="仿宋"/>
          <w:i/>
          <w:iCs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i/>
          <w:iCs/>
          <w:sz w:val="32"/>
          <w:szCs w:val="32"/>
          <w:highlight w:val="none"/>
          <w:lang w:val="en-US" w:eastAsia="zh-CN"/>
        </w:rPr>
        <w:t>可参考下列分类说明：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firstLine="2547" w:firstLineChars="796"/>
        <w:textAlignment w:val="auto"/>
        <w:rPr>
          <w:rFonts w:hint="default" w:ascii="仿宋" w:hAnsi="仿宋" w:eastAsia="仿宋" w:cs="仿宋"/>
          <w:i/>
          <w:iCs/>
          <w:sz w:val="32"/>
          <w:szCs w:val="32"/>
          <w:highlight w:val="none"/>
          <w:lang w:val="en-US" w:eastAsia="zh-CN"/>
        </w:rPr>
      </w:pPr>
      <w:r>
        <w:rPr>
          <w:rFonts w:hint="default" w:ascii="仿宋" w:hAnsi="仿宋" w:eastAsia="仿宋" w:cs="仿宋"/>
          <w:i/>
          <w:iCs/>
          <w:sz w:val="32"/>
          <w:szCs w:val="32"/>
          <w:highlight w:val="none"/>
          <w:lang w:val="en-US" w:eastAsia="zh-CN"/>
        </w:rPr>
        <w:t>大型:300人且20,000万元营业收入。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firstLine="2547" w:firstLineChars="796"/>
        <w:textAlignment w:val="auto"/>
        <w:rPr>
          <w:rFonts w:hint="default" w:ascii="仿宋" w:hAnsi="仿宋" w:eastAsia="仿宋" w:cs="仿宋"/>
          <w:i/>
          <w:iCs/>
          <w:sz w:val="32"/>
          <w:szCs w:val="32"/>
          <w:highlight w:val="none"/>
          <w:lang w:val="en-US" w:eastAsia="zh-CN"/>
        </w:rPr>
      </w:pPr>
      <w:r>
        <w:rPr>
          <w:rFonts w:hint="default" w:ascii="仿宋" w:hAnsi="仿宋" w:eastAsia="仿宋" w:cs="仿宋"/>
          <w:i/>
          <w:iCs/>
          <w:sz w:val="32"/>
          <w:szCs w:val="32"/>
          <w:highlight w:val="none"/>
          <w:lang w:val="en-US" w:eastAsia="zh-CN"/>
        </w:rPr>
        <w:t>中型:250人且z500万元营业收入。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firstLine="2547" w:firstLineChars="796"/>
        <w:textAlignment w:val="auto"/>
        <w:rPr>
          <w:rFonts w:hint="default" w:ascii="仿宋" w:hAnsi="仿宋" w:eastAsia="仿宋" w:cs="仿宋"/>
          <w:i/>
          <w:iCs/>
          <w:sz w:val="32"/>
          <w:szCs w:val="32"/>
          <w:highlight w:val="none"/>
          <w:lang w:val="en-US" w:eastAsia="zh-CN"/>
        </w:rPr>
      </w:pPr>
      <w:r>
        <w:rPr>
          <w:rFonts w:hint="default" w:ascii="仿宋" w:hAnsi="仿宋" w:eastAsia="仿宋" w:cs="仿宋"/>
          <w:i/>
          <w:iCs/>
          <w:sz w:val="32"/>
          <w:szCs w:val="32"/>
          <w:highlight w:val="none"/>
          <w:lang w:val="en-US" w:eastAsia="zh-CN"/>
        </w:rPr>
        <w:t>小型:10人且100万元营业收入。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firstLine="2547" w:firstLineChars="796"/>
        <w:textAlignment w:val="auto"/>
        <w:rPr>
          <w:rFonts w:hint="default" w:ascii="仿宋" w:hAnsi="仿宋" w:eastAsia="仿宋" w:cs="仿宋"/>
          <w:i/>
          <w:iCs/>
          <w:sz w:val="32"/>
          <w:szCs w:val="32"/>
          <w:highlight w:val="none"/>
          <w:lang w:val="en-US" w:eastAsia="zh-CN"/>
        </w:rPr>
      </w:pPr>
      <w:r>
        <w:rPr>
          <w:rFonts w:hint="default" w:ascii="仿宋" w:hAnsi="仿宋" w:eastAsia="仿宋" w:cs="仿宋"/>
          <w:i/>
          <w:iCs/>
          <w:sz w:val="32"/>
          <w:szCs w:val="32"/>
          <w:highlight w:val="none"/>
          <w:lang w:val="en-US" w:eastAsia="zh-CN"/>
        </w:rPr>
        <w:t>微型:&lt;10人或&lt;100万元营业收入。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left="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6、所属集团：报名销售单位隶属的集团名称。如下拉菜单无可选集团名称，可选择其他，然后手动录入集团名称。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left="0" w:leftChars="0" w:firstLine="729" w:firstLineChars="228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7、是否参加2026年天津市家电以旧换新补贴活动:报名销售单位选择是否参加2026年度活动。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left="0" w:leftChars="0" w:firstLine="729" w:firstLineChars="228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8、是否参加2026年天津市数码和智能产品购新补贴活动：报名销售单位选择是否参加2026年度活动。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left="0" w:leftChars="0" w:firstLine="729" w:firstLineChars="228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9、参加活动确认函：需点击</w:t>
      </w:r>
      <w:bookmarkStart w:id="1" w:name="OLE_LINK1"/>
      <w:r>
        <w:rPr>
          <w:rFonts w:hint="eastAsia" w:ascii="仿宋" w:hAnsi="仿宋" w:eastAsia="仿宋" w:cs="仿宋"/>
          <w:sz w:val="32"/>
          <w:szCs w:val="32"/>
          <w:highlight w:val="none"/>
          <w:shd w:val="clear" w:color="auto" w:fill="auto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highlight w:val="none"/>
          <w:shd w:val="clear" w:color="auto" w:fill="auto"/>
          <w:lang w:val="en-US" w:eastAsia="zh-CN"/>
        </w:rPr>
        <w:instrText xml:space="preserve"> EQ \o\ac(</w:instrText>
      </w:r>
      <w:r>
        <w:rPr>
          <w:rFonts w:hint="eastAsia" w:ascii="仿宋" w:hAnsi="仿宋" w:eastAsia="仿宋" w:cs="仿宋"/>
          <w:kern w:val="2"/>
          <w:position w:val="-6"/>
          <w:sz w:val="48"/>
          <w:szCs w:val="32"/>
          <w:highlight w:val="none"/>
          <w:shd w:val="clear" w:color="auto" w:fill="auto"/>
          <w:lang w:val="en-US" w:eastAsia="zh-CN" w:bidi="ar-SA"/>
        </w:rPr>
        <w:instrText xml:space="preserve">○</w:instrText>
      </w:r>
      <w:r>
        <w:rPr>
          <w:rFonts w:hint="eastAsia" w:ascii="仿宋" w:hAnsi="仿宋" w:eastAsia="仿宋" w:cs="仿宋"/>
          <w:position w:val="0"/>
          <w:sz w:val="32"/>
          <w:szCs w:val="32"/>
          <w:highlight w:val="none"/>
          <w:shd w:val="clear" w:color="auto" w:fill="auto"/>
          <w:lang w:val="en-US" w:eastAsia="zh-CN"/>
        </w:rPr>
        <w:instrText xml:space="preserve">,</w:instrText>
      </w:r>
      <w:r>
        <w:rPr>
          <w:rFonts w:hint="eastAsia" w:ascii="仿宋" w:hAnsi="仿宋" w:eastAsia="仿宋" w:cs="仿宋"/>
          <w:kern w:val="2"/>
          <w:position w:val="0"/>
          <w:sz w:val="32"/>
          <w:szCs w:val="32"/>
          <w:highlight w:val="none"/>
          <w:shd w:val="clear" w:color="auto" w:fill="auto"/>
          <w:lang w:val="en-US" w:eastAsia="zh-CN" w:bidi="ar-SA"/>
        </w:rPr>
        <w:instrText xml:space="preserve">？</w:instrText>
      </w:r>
      <w:r>
        <w:rPr>
          <w:rFonts w:hint="eastAsia" w:ascii="仿宋" w:hAnsi="仿宋" w:eastAsia="仿宋" w:cs="仿宋"/>
          <w:position w:val="0"/>
          <w:sz w:val="32"/>
          <w:szCs w:val="32"/>
          <w:highlight w:val="none"/>
          <w:shd w:val="clear" w:color="auto" w:fill="auto"/>
          <w:lang w:val="en-US" w:eastAsia="zh-CN"/>
        </w:rPr>
        <w:instrText xml:space="preserve">)</w:instrText>
      </w:r>
      <w:r>
        <w:rPr>
          <w:rFonts w:hint="eastAsia" w:ascii="仿宋" w:hAnsi="仿宋" w:eastAsia="仿宋" w:cs="仿宋"/>
          <w:sz w:val="32"/>
          <w:szCs w:val="32"/>
          <w:highlight w:val="none"/>
          <w:shd w:val="clear" w:color="auto" w:fill="auto"/>
          <w:lang w:val="en-US" w:eastAsia="zh-CN"/>
        </w:rPr>
        <w:fldChar w:fldCharType="end"/>
      </w:r>
      <w:bookmarkEnd w:id="1"/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下载图片后，勾选需要参加的活动，并加盖销售单位公章，以PDF格式上传。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left="0" w:leftChars="0" w:firstLine="729" w:firstLineChars="228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10、电子营业执照:按照活动报名公告要求上传。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left="0" w:leftChars="0" w:firstLine="729" w:firstLineChars="228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11、法人和非法人组织公共信用信息报告：按照活动报名公告要求上传。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left="0" w:leftChars="0" w:firstLine="729" w:firstLineChars="228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12、参与活动承诺书：按照活动报名公告要求上传。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left="0" w:leftChars="0" w:firstLine="729" w:firstLineChars="228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13、法人分支机构参与活动授权书：仅申报单位为企业法人分支机构时提供；需加盖申报单位公章。以PDF格式上传。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left="0" w:leftChars="0" w:firstLine="729" w:firstLineChars="228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14、是否参加过2025年消费品以旧换新活动：如实选择是否参加即可。因涉及需要申请活动专属POS及核对现有POS机具，务必如实填报。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left="0" w:leftChars="0" w:firstLine="729" w:firstLineChars="228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（三）上述要素填报完毕后，勾选：已阅读并同意活动有关须知和要求，点击“同意协议”后，可点击“提交”按钮进行提交。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三、报名门店信息填写</w:t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在门店信息录入操作时，系统无法直接录入地址信息及门店名称文字内容，需按照以下方法录入：</w:t>
      </w:r>
    </w:p>
    <w:p>
      <w:pPr>
        <w:numPr>
          <w:ilvl w:val="0"/>
          <w:numId w:val="5"/>
        </w:numP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点击信息填写页面下方添加报名门店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5264785" cy="581025"/>
            <wp:effectExtent l="0" t="0" r="12065" b="9525"/>
            <wp:docPr id="9" name="图片 9" descr="d47da9b6-03ad-4973-a05d-36fe038b82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47da9b6-03ad-4973-a05d-36fe038b825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（二）进入下图页面后，点击地图选址按钮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4785" cy="1642110"/>
            <wp:effectExtent l="0" t="0" r="12065" b="15240"/>
            <wp:docPr id="13" name="图片 13" descr="5ac03376-6bd6-4faa-981a-d6f5e21db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ac03376-6bd6-4faa-981a-d6f5e21dbdd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（三）在弹出的地图页面，录入报名门店的实际地址，点击搜索按钮。</w:t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1770" cy="2141855"/>
            <wp:effectExtent l="0" t="0" r="5080" b="10795"/>
            <wp:docPr id="2" name="图片 2" descr="门店录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门店录入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（四）在弹出菜单中，需重点注意：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  <w:highlight w:val="none"/>
          <w:lang w:val="en-US" w:eastAsia="zh-CN" w:bidi="ar-SA"/>
        </w:rPr>
        <w:t>2025年已参加过以旧换新活动的商户，不要直接选择此下拉页面中百度地图显示的门店信息（2026年新报名商户可以在下拉页面中直接选择）</w:t>
      </w: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。老商户直接点击“去打点”。</w:t>
      </w:r>
    </w:p>
    <w:p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71770" cy="2148205"/>
            <wp:effectExtent l="0" t="0" r="5080" b="4445"/>
            <wp:docPr id="5" name="图片 5" descr="门店录入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门店录入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br w:type="page"/>
      </w: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（五）在右侧对话框中录入门店实际经营地址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  <w:highlight w:val="none"/>
          <w:lang w:val="en-US" w:eastAsia="zh-CN" w:bidi="ar-SA"/>
        </w:rPr>
        <w:t>（2025年向银联商务申请活动专用POS机具时预留的门店地址，如无存档可联系银联商务局客户经理提供）</w:t>
      </w: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后，点击确定。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9230" cy="2179320"/>
            <wp:effectExtent l="0" t="0" r="7620" b="11430"/>
            <wp:docPr id="6" name="图片 6" descr="门店录入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门店录入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（六）至此步，地址信息已按照实际经营地址录入完毕，继续正常录入门店名称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  <w:highlight w:val="none"/>
          <w:lang w:val="en-US" w:eastAsia="zh-CN" w:bidi="ar-SA"/>
        </w:rPr>
        <w:t>（2025年申请活动专用POS机具时预留的门店名称）</w:t>
      </w: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。</w:t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4785" cy="1794510"/>
            <wp:effectExtent l="0" t="0" r="12065" b="15240"/>
            <wp:docPr id="14" name="图片 14" descr="5c69a482-d647-460c-9978-f30d79266f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c69a482-d647-460c-9978-f30d79266f8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</w:pPr>
      <w:bookmarkStart w:id="2" w:name="OLE_LINK3"/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（七）继续完成其他信息录入后提交即可。</w:t>
      </w:r>
    </w:p>
    <w:bookmarkEnd w:id="2"/>
    <w:p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1610" cy="1729105"/>
            <wp:effectExtent l="0" t="0" r="15240" b="4445"/>
            <wp:docPr id="15" name="图片 15" descr="211f5d2b-57bc-490e-9cd9-e4466e2fe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11f5d2b-57bc-490e-9cd9-e4466e2fe07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Chars="0"/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上传门店参加活动知情同意书：门店参加活动知情同意书（PDF格式，加盖申报单位公章，仅线下销售主体提供，模板见活动公告附件1）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5262245" cy="1679575"/>
            <wp:effectExtent l="0" t="0" r="14605" b="15875"/>
            <wp:docPr id="17" name="图片 17" descr="bf65d421-6778-4f9e-93ad-3ab453cc73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f65d421-6778-4f9e-93ad-3ab453cc73dd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（九）全部信息录入完毕后，点击确认报名按钮提交后即可完成报名工作。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5255895" cy="1395095"/>
            <wp:effectExtent l="0" t="0" r="1905" b="14605"/>
            <wp:docPr id="18" name="图片 18" descr="542ea21993090ce1fc869b942b3f70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42ea21993090ce1fc869b942b3f70d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四、报名信息查看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通过首页进入“已报名营销活动”-“查看报名详情”来查看报名的企业和门店的审核状态。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（一）在“商户报名详情”页面展示企业入驻审核和企业报名信息审核状态，审核不通过支持在右侧点击“修改”重新提交。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5293995" cy="3733165"/>
            <wp:effectExtent l="0" t="0" r="1905" b="635"/>
            <wp:docPr id="7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（二）门店报名状态查看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0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1、在“商户报名详情”页面的“报名审核记录”的门店列表中支持查看门店的审核状态。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0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2、点击“报名成功门店”支持展示和查看已报名成功的门店。</w:t>
      </w:r>
      <w:r>
        <w:rPr>
          <w:sz w:val="32"/>
          <w:szCs w:val="32"/>
        </w:rPr>
        <w:drawing>
          <wp:inline distT="0" distB="0" distL="114300" distR="114300">
            <wp:extent cx="5269230" cy="2120900"/>
            <wp:effectExtent l="0" t="0" r="7620" b="12700"/>
            <wp:docPr id="7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0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3、点击“查看”进入门店详情审核状态。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0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5266055" cy="2498090"/>
            <wp:effectExtent l="0" t="0" r="10795" b="16510"/>
            <wp:docPr id="7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en-US" w:eastAsia="zh-CN"/>
        </w:rPr>
      </w:pPr>
    </w:p>
    <w:sectPr>
      <w:pgSz w:w="11906" w:h="16838"/>
      <w:pgMar w:top="1440" w:right="1803" w:bottom="1440" w:left="1803" w:header="851" w:footer="992" w:gutter="0"/>
      <w:cols w:space="0" w:num="1"/>
      <w:rtlGutter w:val="0"/>
      <w:docGrid w:type="lines" w:linePitch="319" w:charSpace="0"/>
    </w:sectPr>
  </w:body>
</w:document>
</file>

<file path=tbak/modified.xml>Sat Jan 17 08:58:57 2026
save:Sat Jan 17 08:59:22 2026

</file>