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72"/>
        </w:rPr>
        <w:t xml:space="preserve">天津市滨海新区商务和投资促进局</w:t>
      </w:r>
    </w:p>
    <w:p>
      <w:pPr>
        <w:spacing w:before="0" w:after="0" w:line="240"/>
        <w:ind w:firstLine="0"/>
        <w:jc w:val="center"/>
        <w:outlineLvl w:val="9"/>
      </w:pPr>
      <w:r>
        <w:rPr>
          <w:rFonts w:ascii="方正小标宋_GBK" w:eastAsia="方正小标宋_GBK" w:hAnsi="方正小标宋_GBK" w:cs="方正小标宋_GBK"/>
          <w:sz w:val="72"/>
        </w:rPr>
        <w:t xml:space="preserve">2026年部门预算绩效文本</w:t>
      </w:r>
    </w:p>
    <w:p>
      <w:pPr>
        <w:spacing w:before="0" w:after="0" w:line="240"/>
        <w:ind w:firstLine="0"/>
        <w:jc w:val="center"/>
        <w:outlineLvl w:val="9"/>
      </w:pP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方正楷体_GBK" w:eastAsia="方正楷体_GBK" w:hAnsi="方正楷体_GBK" w:cs="方正楷体_GBK"/>
          <w:b/>
          <w:sz w:val="32"/>
        </w:rPr>
        <w:t xml:space="preserve">天津市滨海新区商务和投资促进局编制</w:t>
      </w:r>
    </w:p>
    <w:p>
      <w:pPr>
        <w:spacing w:before="0" w:after="0" w:line="240"/>
        <w:ind w:firstLine="0"/>
        <w:jc w:val="center"/>
        <w:outlineLvl w:val="9"/>
        <w:sectPr>
          <w:type w:val="nextPage"/>
          <w:pgSz w:w="11900" w:h="16840" w:orient="portrait"/>
          <w:pgMar w:top="1984" w:right="1304" w:bottom="1134" w:left="1304" w:header="720" w:footer="720" w:gutter="0"/>
          <w:titlePg/>
        </w:sectPr>
      </w:pPr>
      <w:r>
        <w:rPr>
          <w:rFonts w:ascii="方正楷体_GBK" w:eastAsia="方正楷体_GBK" w:hAnsi="方正楷体_GBK" w:cs="方正楷体_GBK"/>
          <w:b/>
          <w:sz w:val="32"/>
        </w:rPr>
        <w:t xml:space="preserve">审核</w:t>
      </w:r>
    </w:p>
    <w:p>
      <w:pPr>
        <w:spacing w:before="0" w:after="0" w:line="240"/>
        <w:ind w:firstLine="0"/>
        <w:jc w:val="center"/>
        <w:outlineLvl w:val="9"/>
        <w:sectPr>
          <w:type w:val="nextPage"/>
          <w:pgSz w:w="11900" w:h="16840" w:orient="portrait"/>
          <w:pgMar w:top="1984" w:right="1304" w:bottom="1134" w:left="1304" w:header="720" w:footer="720" w:gutter="0"/>
          <w:titlePg/>
        </w:sectPr>
      </w:pPr>
    </w:p>
    <w:p>
      <w:pPr>
        <w:spacing w:before="0" w:after="0" w:line="240"/>
        <w:ind w:firstLine="0"/>
        <w:jc w:val="center"/>
        <w:outlineLvl w:val="9"/>
      </w:pPr>
      <w:r>
        <w:rPr>
          <w:rFonts w:ascii="方正小标宋_GBK" w:eastAsia="方正小标宋_GBK" w:hAnsi="方正小标宋_GBK" w:cs="方正小标宋_GBK"/>
          <w:sz w:val="36"/>
        </w:rPr>
        <w:t xml:space="preserve"> </w:t>
      </w:r>
    </w:p>
    <w:p>
      <w:pPr>
        <w:spacing w:before="0" w:after="0" w:line="240"/>
        <w:ind w:firstLine="0"/>
        <w:jc w:val="center"/>
        <w:outlineLvl w:val="0"/>
      </w:pPr>
      <w:r>
        <w:rPr>
          <w:rFonts w:ascii="方正小标宋_GBK" w:eastAsia="方正小标宋_GBK" w:hAnsi="方正小标宋_GBK" w:cs="方正小标宋_GBK"/>
          <w:sz w:val="36"/>
        </w:rPr>
        <w:t xml:space="preserve">目    录</w:t>
      </w:r>
    </w:p>
    <w:p>
      <w:pPr>
        <w:spacing w:before="0" w:after="0" w:line="240"/>
        <w:ind w:firstLine="0"/>
        <w:jc w:val="center"/>
        <w:outlineLvl w:val="9"/>
      </w:pPr>
      <w:r>
        <w:rPr>
          <w:rFonts w:ascii="方正小标宋_GBK" w:eastAsia="方正小标宋_GBK" w:hAnsi="方正小标宋_GBK" w:cs="方正小标宋_GBK"/>
          <w:sz w:val="30"/>
        </w:rPr>
        <w:t xml:space="preserve"> </w:t>
      </w:r>
    </w:p>
    <w:p>
      <w:pPr>
        <w:spacing w:before="0" w:after="0" w:line="240"/>
        <w:ind w:firstLine="0"/>
        <w:jc w:val="center"/>
        <w:outlineLvl w:val="9"/>
      </w:pPr>
      <w:r>
        <w:rPr>
          <w:rFonts w:ascii="方正小标宋_GBK" w:eastAsia="方正小标宋_GBK" w:hAnsi="方正小标宋_GBK" w:cs="方正小标宋_GBK"/>
          <w:sz w:val="30"/>
        </w:rPr>
        <w:t xml:space="preserve">第一部分 部门整体绩效目标</w:t>
      </w:r>
    </w:p>
    <w:p>
      <w:pPr>
        <w:pStyle w:val="TOC1"/>
        <w:tabs>
          <w:tab w:val="right" w:leader="dot" w:pos="9282"/>
        </w:tabs>
      </w:pPr>
      <w:r>
        <w:fldChar w:fldCharType="begin"/>
      </w:r>
      <w:r>
        <w:instrText xml:space="preserve">TOC \o "2-2" \h \z \u</w:instrText>
      </w:r>
      <w:r>
        <w:fldChar w:fldCharType="separate"/>
      </w:r>
      <w:hyperlink w:anchor="_Toc_2_2_0000000001" w:history="1">
        <w:r>
          <w:rPr/>
          <w:t xml:space="preserve">一、总体绩效目标</w:t>
        </w:r>
        <w:r>
          <w:tab/>
        </w:r>
        <w:r>
          <w:fldChar w:fldCharType="begin"/>
        </w:r>
        <w:r>
          <w:instrText xml:space="preserve">PAGEREF _Toc_2_2_0000000001 \h</w:instrText>
        </w:r>
        <w:r>
          <w:fldChar w:fldCharType="separate"/>
        </w:r>
        <w:r>
          <w:t xml:space="preserve">2</w:t>
        </w:r>
        <w:r>
          <w:fldChar w:fldCharType="end"/>
        </w:r>
      </w:hyperlink>
    </w:p>
    <w:p>
      <w:pPr>
        <w:pStyle w:val="TOC1"/>
        <w:tabs>
          <w:tab w:val="right" w:leader="dot" w:pos="9282"/>
        </w:tabs>
      </w:pPr>
      <w:hyperlink w:anchor="_Toc_2_2_0000000002" w:history="1">
        <w:r>
          <w:rPr/>
          <w:t xml:space="preserve">二、分项绩效目标</w:t>
        </w:r>
        <w:r>
          <w:tab/>
        </w:r>
        <w:r>
          <w:fldChar w:fldCharType="begin"/>
        </w:r>
        <w:r>
          <w:instrText xml:space="preserve">PAGEREF _Toc_2_2_0000000002 \h</w:instrText>
        </w:r>
        <w:r>
          <w:fldChar w:fldCharType="separate"/>
        </w:r>
        <w:r>
          <w:t xml:space="preserve">2</w:t>
        </w:r>
        <w:r>
          <w:fldChar w:fldCharType="end"/>
        </w:r>
      </w:hyperlink>
    </w:p>
    <w:p>
      <w:pPr>
        <w:pStyle w:val="TOC1"/>
        <w:tabs>
          <w:tab w:val="right" w:leader="dot" w:pos="9282"/>
        </w:tabs>
      </w:pPr>
      <w:hyperlink w:anchor="_Toc_2_2_0000000003" w:history="1">
        <w:r>
          <w:rPr/>
          <w:t xml:space="preserve">三、工作保障措施</w:t>
        </w:r>
        <w:r>
          <w:tab/>
        </w:r>
        <w:r>
          <w:fldChar w:fldCharType="begin"/>
        </w:r>
        <w:r>
          <w:instrText xml:space="preserve">PAGEREF _Toc_2_2_0000000003 \h</w:instrText>
        </w:r>
        <w:r>
          <w:fldChar w:fldCharType="separate"/>
        </w:r>
        <w:r>
          <w:t xml:space="preserve">2</w:t>
        </w:r>
        <w:r>
          <w:fldChar w:fldCharType="end"/>
        </w:r>
      </w:hyperlink>
    </w:p>
    <w:p>
      <w:pPr/>
      <w:r>
        <w:fldChar w:fldCharType="end"/>
      </w:r>
    </w:p>
    <w:p>
      <w:pPr>
        <w:spacing w:before="0" w:after="0" w:line="240"/>
        <w:ind w:firstLine="0"/>
        <w:jc w:val="center"/>
        <w:outlineLvl w:val="9"/>
      </w:pPr>
      <w:r>
        <w:rPr>
          <w:rFonts w:ascii="方正小标宋_GBK" w:eastAsia="方正小标宋_GBK" w:hAnsi="方正小标宋_GBK" w:cs="方正小标宋_GBK"/>
          <w:sz w:val="30"/>
        </w:rPr>
        <w:t xml:space="preserve">第二部分 预算项目绩效目标</w:t>
      </w:r>
    </w:p>
    <w:p>
      <w:pPr>
        <w:pStyle w:val="TOC1"/>
        <w:tabs>
          <w:tab w:val="right" w:leader="dot" w:pos="9282"/>
        </w:tabs>
      </w:pPr>
      <w:r>
        <w:fldChar w:fldCharType="begin"/>
      </w:r>
      <w:r>
        <w:instrText xml:space="preserve">TOC \o "4-4" \h \z \u</w:instrText>
      </w:r>
      <w:r>
        <w:fldChar w:fldCharType="separate"/>
      </w:r>
      <w:hyperlink w:anchor="_Toc_4_4_0000000004" w:history="1">
        <w:r>
          <w:rPr/>
          <w:t xml:space="preserve">1.2025年“购滨城·促消费”消费券资金（高质量发展专项资金）绩效目标表</w:t>
        </w:r>
        <w:r>
          <w:tab/>
        </w:r>
        <w:r>
          <w:fldChar w:fldCharType="begin"/>
        </w:r>
        <w:r>
          <w:instrText xml:space="preserve">PAGEREF _Toc_4_4_0000000004 \h</w:instrText>
        </w:r>
        <w:r>
          <w:fldChar w:fldCharType="separate"/>
        </w:r>
        <w:r>
          <w:t xml:space="preserve">4</w:t>
        </w:r>
        <w:r>
          <w:fldChar w:fldCharType="end"/>
        </w:r>
      </w:hyperlink>
    </w:p>
    <w:p>
      <w:pPr>
        <w:pStyle w:val="TOC1"/>
        <w:tabs>
          <w:tab w:val="right" w:leader="dot" w:pos="9282"/>
        </w:tabs>
      </w:pPr>
      <w:hyperlink w:anchor="_Toc_4_4_0000000005" w:history="1">
        <w:r>
          <w:rPr/>
          <w:t xml:space="preserve">2.2025年“元宵节·促消费”活动经费预算指标（高质量发展专项）绩效目标表</w:t>
        </w:r>
        <w:r>
          <w:tab/>
        </w:r>
        <w:r>
          <w:fldChar w:fldCharType="begin"/>
        </w:r>
        <w:r>
          <w:instrText xml:space="preserve">PAGEREF _Toc_4_4_0000000005 \h</w:instrText>
        </w:r>
        <w:r>
          <w:fldChar w:fldCharType="separate"/>
        </w:r>
        <w:r>
          <w:t xml:space="preserve">5</w:t>
        </w:r>
        <w:r>
          <w:fldChar w:fldCharType="end"/>
        </w:r>
      </w:hyperlink>
    </w:p>
    <w:p>
      <w:pPr>
        <w:pStyle w:val="TOC1"/>
        <w:tabs>
          <w:tab w:val="right" w:leader="dot" w:pos="9282"/>
        </w:tabs>
      </w:pPr>
      <w:hyperlink w:anchor="_Toc_4_4_0000000006" w:history="1">
        <w:r>
          <w:rPr/>
          <w:t xml:space="preserve">3.2025年现代产业展示交流中心相关项目资金绩效目标表</w:t>
        </w:r>
        <w:r>
          <w:tab/>
        </w:r>
        <w:r>
          <w:fldChar w:fldCharType="begin"/>
        </w:r>
        <w:r>
          <w:instrText xml:space="preserve">PAGEREF _Toc_4_4_0000000006 \h</w:instrText>
        </w:r>
        <w:r>
          <w:fldChar w:fldCharType="separate"/>
        </w:r>
        <w:r>
          <w:t xml:space="preserve">6</w:t>
        </w:r>
        <w:r>
          <w:fldChar w:fldCharType="end"/>
        </w:r>
      </w:hyperlink>
    </w:p>
    <w:p>
      <w:pPr>
        <w:pStyle w:val="TOC1"/>
        <w:tabs>
          <w:tab w:val="right" w:leader="dot" w:pos="9282"/>
        </w:tabs>
      </w:pPr>
      <w:hyperlink w:anchor="_Toc_4_4_0000000007" w:history="1">
        <w:r>
          <w:rPr/>
          <w:t xml:space="preserve">4.2026年区商促局第八届中国国际进口博览会滨海新区招商引资推介活动绩效目标表</w:t>
        </w:r>
        <w:r>
          <w:tab/>
        </w:r>
        <w:r>
          <w:fldChar w:fldCharType="begin"/>
        </w:r>
        <w:r>
          <w:instrText xml:space="preserve">PAGEREF _Toc_4_4_0000000007 \h</w:instrText>
        </w:r>
        <w:r>
          <w:fldChar w:fldCharType="separate"/>
        </w:r>
        <w:r>
          <w:t xml:space="preserve">7</w:t>
        </w:r>
        <w:r>
          <w:fldChar w:fldCharType="end"/>
        </w:r>
      </w:hyperlink>
    </w:p>
    <w:p>
      <w:pPr>
        <w:pStyle w:val="TOC1"/>
        <w:tabs>
          <w:tab w:val="right" w:leader="dot" w:pos="9282"/>
        </w:tabs>
      </w:pPr>
      <w:hyperlink w:anchor="_Toc_4_4_0000000008" w:history="1">
        <w:r>
          <w:rPr/>
          <w:t xml:space="preserve">5.2026年新港海关及南疆海关补助项目绩效目标表</w:t>
        </w:r>
        <w:r>
          <w:tab/>
        </w:r>
        <w:r>
          <w:fldChar w:fldCharType="begin"/>
        </w:r>
        <w:r>
          <w:instrText xml:space="preserve">PAGEREF _Toc_4_4_0000000008 \h</w:instrText>
        </w:r>
        <w:r>
          <w:fldChar w:fldCharType="separate"/>
        </w:r>
        <w:r>
          <w:t xml:space="preserve">8</w:t>
        </w:r>
        <w:r>
          <w:fldChar w:fldCharType="end"/>
        </w:r>
      </w:hyperlink>
    </w:p>
    <w:p>
      <w:pPr>
        <w:pStyle w:val="TOC1"/>
        <w:tabs>
          <w:tab w:val="right" w:leader="dot" w:pos="9282"/>
        </w:tabs>
      </w:pPr>
      <w:hyperlink w:anchor="_Toc_4_4_0000000009" w:history="1">
        <w:r>
          <w:rPr/>
          <w:t xml:space="preserve">6.2026年新港海关物业补助项目绩效目标表</w:t>
        </w:r>
        <w:r>
          <w:tab/>
        </w:r>
        <w:r>
          <w:fldChar w:fldCharType="begin"/>
        </w:r>
        <w:r>
          <w:instrText xml:space="preserve">PAGEREF _Toc_4_4_0000000009 \h</w:instrText>
        </w:r>
        <w:r>
          <w:fldChar w:fldCharType="separate"/>
        </w:r>
        <w:r>
          <w:t xml:space="preserve">9</w:t>
        </w:r>
        <w:r>
          <w:fldChar w:fldCharType="end"/>
        </w:r>
      </w:hyperlink>
    </w:p>
    <w:p>
      <w:pPr>
        <w:pStyle w:val="TOC1"/>
        <w:tabs>
          <w:tab w:val="right" w:leader="dot" w:pos="9282"/>
        </w:tabs>
      </w:pPr>
      <w:hyperlink w:anchor="_Toc_4_4_0000000010" w:history="1">
        <w:r>
          <w:rPr/>
          <w:t xml:space="preserve">7.2026年新区加油站智慧管理服务平台系统运维费用绩效目标表</w:t>
        </w:r>
        <w:r>
          <w:tab/>
        </w:r>
        <w:r>
          <w:fldChar w:fldCharType="begin"/>
        </w:r>
        <w:r>
          <w:instrText xml:space="preserve">PAGEREF _Toc_4_4_0000000010 \h</w:instrText>
        </w:r>
        <w:r>
          <w:fldChar w:fldCharType="separate"/>
        </w:r>
        <w:r>
          <w:t xml:space="preserve">10</w:t>
        </w:r>
        <w:r>
          <w:fldChar w:fldCharType="end"/>
        </w:r>
      </w:hyperlink>
    </w:p>
    <w:p>
      <w:pPr>
        <w:pStyle w:val="TOC1"/>
        <w:tabs>
          <w:tab w:val="right" w:leader="dot" w:pos="9282"/>
        </w:tabs>
      </w:pPr>
      <w:hyperlink w:anchor="_Toc_4_4_0000000011" w:history="1">
        <w:r>
          <w:rPr/>
          <w:t xml:space="preserve">8.滨海新区“十五五”消费促进专项规划（高质量发展专项资金）绩效目标表</w:t>
        </w:r>
        <w:r>
          <w:tab/>
        </w:r>
        <w:r>
          <w:fldChar w:fldCharType="begin"/>
        </w:r>
        <w:r>
          <w:instrText xml:space="preserve">PAGEREF _Toc_4_4_0000000011 \h</w:instrText>
        </w:r>
        <w:r>
          <w:fldChar w:fldCharType="separate"/>
        </w:r>
        <w:r>
          <w:t xml:space="preserve">11</w:t>
        </w:r>
        <w:r>
          <w:fldChar w:fldCharType="end"/>
        </w:r>
      </w:hyperlink>
    </w:p>
    <w:p>
      <w:pPr>
        <w:pStyle w:val="TOC1"/>
        <w:tabs>
          <w:tab w:val="right" w:leader="dot" w:pos="9282"/>
        </w:tabs>
      </w:pPr>
      <w:hyperlink w:anchor="_Toc_4_4_0000000012" w:history="1">
        <w:r>
          <w:rPr/>
          <w:t xml:space="preserve">9.加油站智慧管理服务平台建设专项经费（高质量发展专项资金）绩效目标表</w:t>
        </w:r>
        <w:r>
          <w:tab/>
        </w:r>
        <w:r>
          <w:fldChar w:fldCharType="begin"/>
        </w:r>
        <w:r>
          <w:instrText xml:space="preserve">PAGEREF _Toc_4_4_0000000012 \h</w:instrText>
        </w:r>
        <w:r>
          <w:fldChar w:fldCharType="separate"/>
        </w:r>
        <w:r>
          <w:t xml:space="preserve">12</w:t>
        </w:r>
        <w:r>
          <w:fldChar w:fldCharType="end"/>
        </w:r>
      </w:hyperlink>
    </w:p>
    <w:p>
      <w:pPr>
        <w:pStyle w:val="TOC1"/>
        <w:tabs>
          <w:tab w:val="right" w:leader="dot" w:pos="9282"/>
        </w:tabs>
      </w:pPr>
      <w:hyperlink w:anchor="_Toc_4_4_0000000013" w:history="1">
        <w:r>
          <w:rPr/>
          <w:t xml:space="preserve">10.中国-上海合作组织可持续发展投资促进活动（高质量发展专项资金）绩效目标表</w:t>
        </w:r>
        <w:r>
          <w:tab/>
        </w:r>
        <w:r>
          <w:fldChar w:fldCharType="begin"/>
        </w:r>
        <w:r>
          <w:instrText xml:space="preserve">PAGEREF _Toc_4_4_0000000013 \h</w:instrText>
        </w:r>
        <w:r>
          <w:fldChar w:fldCharType="separate"/>
        </w:r>
        <w:r>
          <w:t xml:space="preserve">13</w:t>
        </w:r>
        <w:r>
          <w:fldChar w:fldCharType="end"/>
        </w:r>
      </w:hyperlink>
    </w:p>
    <w:p>
      <w:pPr>
        <w:sectPr>
          <w:footerReference w:type="even" r:id="rId25"/>
          <w:footerReference w:type="default" r:id="rId26"/>
          <w:type w:val="nextPage"/>
          <w:pgSz w:w="11900" w:h="16840" w:orient="portrait"/>
          <w:pgMar w:top="1984" w:right="1304" w:bottom="1134" w:left="1304" w:header="720" w:footer="720" w:gutter="0"/>
          <w:pgNumType w:start="1"/>
        </w:sectPr>
      </w:pPr>
      <w:r>
        <w:fldChar w:fldCharType="end"/>
      </w:r>
    </w:p>
    <w:p>
      <w:pPr>
        <w:spacing w:before="0" w:after="0" w:line="240"/>
        <w:ind w:firstLine="0"/>
        <w:jc w:val="center"/>
        <w:outlineLvl w:val="9"/>
      </w:pPr>
      <w:r>
        <w:rPr>
          <w:rFonts w:ascii="方正小标宋_GBK" w:eastAsia="方正小标宋_GBK" w:hAnsi="方正小标宋_GBK" w:cs="方正小标宋_GBK"/>
          <w:sz w:val="44"/>
        </w:rPr>
        <w:t xml:space="preserve"> </w:t>
      </w:r>
    </w:p>
    <w:p>
      <w:pPr>
        <w:spacing w:before="0" w:after="0" w:line="240"/>
        <w:ind w:firstLine="0"/>
        <w:jc w:val="center"/>
        <w:outlineLvl w:val="9"/>
      </w:pPr>
      <w:r>
        <w:rPr>
          <w:rFonts w:ascii="方正小标宋_GBK" w:eastAsia="方正小标宋_GBK" w:hAnsi="方正小标宋_GBK" w:cs="方正小标宋_GBK"/>
          <w:sz w:val="44"/>
        </w:rPr>
        <w:t xml:space="preserve">第一部分</w:t>
      </w:r>
    </w:p>
    <w:p>
      <w:pPr>
        <w:spacing w:before="0" w:after="0" w:line="240"/>
        <w:ind w:firstLine="0"/>
        <w:jc w:val="center"/>
        <w:outlineLvl w:val="0"/>
      </w:pPr>
      <w:r>
        <w:rPr>
          <w:rFonts w:ascii="方正小标宋_GBK" w:eastAsia="方正小标宋_GBK" w:hAnsi="方正小标宋_GBK" w:cs="方正小标宋_GBK"/>
          <w:sz w:val="44"/>
        </w:rPr>
        <w:t xml:space="preserve">部门整体绩效目标</w:t>
      </w:r>
    </w:p>
    <w:p>
      <w:pPr>
        <w:spacing w:before="0" w:after="0" w:line="240"/>
        <w:ind w:firstLine="0"/>
        <w:jc w:val="center"/>
        <w:outlineLvl w:val="9"/>
      </w:pPr>
      <w:r>
        <w:rPr>
          <w:rFonts w:ascii="方正小标宋_GBK" w:eastAsia="方正小标宋_GBK" w:hAnsi="方正小标宋_GBK" w:cs="方正小标宋_GBK"/>
          <w:sz w:val="44"/>
        </w:rPr>
        <w:t xml:space="preserve"> </w:t>
      </w:r>
    </w:p>
    <w:p>
      <w:pPr>
        <w:spacing w:before="10" w:after="10"/>
        <w:ind w:firstLine="560"/>
        <w:jc w:val="left"/>
        <w:outlineLvl w:val="1"/>
      </w:pPr>
      <w:bookmarkStart w:id="0" w:name="_Toc_2_2_0000000001"/>
      <w:r>
        <w:rPr>
          <w:rFonts w:ascii="方正黑体_GBK" w:eastAsia="方正黑体_GBK" w:hAnsi="方正黑体_GBK" w:cs="方正黑体_GBK"/>
          <w:sz w:val="28"/>
        </w:rPr>
        <w:t xml:space="preserve">一、总体绩效目标</w:t>
      </w:r>
      <w:bookmarkEnd w:id="0"/>
    </w:p>
    <w:p>
      <w:pPr>
        <w:pStyle w:val="插入文本样式-插入总体目标文件"/>
      </w:pPr>
    </w:p>
    <w:p>
      <w:pPr>
        <w:spacing w:before="10" w:after="10"/>
        <w:ind w:firstLine="560"/>
        <w:jc w:val="left"/>
        <w:outlineLvl w:val="1"/>
      </w:pPr>
      <w:bookmarkStart w:id="1" w:name="_Toc_2_2_0000000002"/>
      <w:r>
        <w:rPr>
          <w:rFonts w:ascii="方正黑体_GBK" w:eastAsia="方正黑体_GBK" w:hAnsi="方正黑体_GBK" w:cs="方正黑体_GBK"/>
          <w:sz w:val="28"/>
        </w:rPr>
        <w:t xml:space="preserve">二、分项绩效目标</w:t>
      </w:r>
      <w:bookmarkEnd w:id="1"/>
    </w:p>
    <w:p>
      <w:pPr>
        <w:pStyle w:val="插入文本样式-插入职责分类绩效目标文件"/>
      </w:pPr>
    </w:p>
    <w:p>
      <w:pPr>
        <w:spacing w:before="10" w:after="10"/>
        <w:ind w:firstLine="560"/>
        <w:jc w:val="left"/>
        <w:outlineLvl w:val="1"/>
      </w:pPr>
      <w:bookmarkStart w:id="2" w:name="_Toc_2_2_0000000003"/>
      <w:r>
        <w:rPr>
          <w:rFonts w:ascii="方正黑体_GBK" w:eastAsia="方正黑体_GBK" w:hAnsi="方正黑体_GBK" w:cs="方正黑体_GBK"/>
          <w:sz w:val="28"/>
        </w:rPr>
        <w:t xml:space="preserve">三、工作保障措施</w:t>
      </w:r>
      <w:bookmarkEnd w:id="2"/>
    </w:p>
    <w:p>
      <w:pPr>
        <w:pStyle w:val="插入文本样式-插入实现年度发展规划目标的保障措施文件"/>
      </w:pPr>
    </w:p>
    <w:p>
      <w:pPr>
        <w:spacing w:before="0" w:after="0" w:line="240"/>
        <w:ind w:firstLine="0"/>
        <w:jc w:val="center"/>
        <w:outlineLvl w:val="9"/>
        <w:sectPr>
          <w:type w:val="nextPage"/>
          <w:pgSz w:w="11900" w:h="16840" w:orient="portrait"/>
          <w:pgMar w:top="1984" w:right="1304" w:bottom="1134" w:left="1304" w:header="720" w:footer="720" w:gutter="0"/>
        </w:sectPr>
      </w:pPr>
      <w:r>
        <w:rPr>
          <w:rFonts w:ascii="方正书宋_GBK" w:eastAsia="方正书宋_GBK" w:hAnsi="方正书宋_GBK" w:cs="方正书宋_GBK"/>
          <w:sz w:val="21"/>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44"/>
        </w:rPr>
        <w:t xml:space="preserve">第二部分</w:t>
      </w:r>
    </w:p>
    <w:p>
      <w:pPr>
        <w:spacing w:before="0" w:after="0" w:line="240"/>
        <w:ind w:firstLine="0"/>
        <w:jc w:val="center"/>
        <w:outlineLvl w:val="9"/>
      </w:pPr>
      <w:r>
        <w:rPr>
          <w:rFonts w:ascii="方正小标宋_GBK" w:eastAsia="方正小标宋_GBK" w:hAnsi="方正小标宋_GBK" w:cs="方正小标宋_GBK"/>
          <w:sz w:val="44"/>
        </w:rPr>
        <w:t xml:space="preserve"> </w:t>
      </w:r>
    </w:p>
    <w:p>
      <w:pPr>
        <w:spacing w:before="0" w:after="0" w:line="240"/>
        <w:ind w:firstLine="0"/>
        <w:jc w:val="center"/>
        <w:outlineLvl w:val="0"/>
      </w:pPr>
      <w:r>
        <w:rPr>
          <w:rFonts w:ascii="方正小标宋_GBK" w:eastAsia="方正小标宋_GBK" w:hAnsi="方正小标宋_GBK" w:cs="方正小标宋_GBK"/>
          <w:sz w:val="44"/>
        </w:rPr>
        <w:t xml:space="preserve">预算项目绩效目标</w:t>
      </w:r>
    </w:p>
    <w:p>
      <w:pPr>
        <w:spacing w:before="0" w:after="0" w:line="240"/>
        <w:ind w:firstLine="0"/>
        <w:jc w:val="center"/>
        <w:outlineLvl w:val="9"/>
        <w:sectPr>
          <w:type w:val="nextPage"/>
          <w:pgSz w:w="11900" w:h="16840" w:orient="portrait"/>
          <w:pgMar w:top="1984" w:right="1304" w:bottom="1134" w:left="1304" w:header="720" w:footer="720" w:gutter="0"/>
        </w:sectPr>
      </w:pPr>
      <w:r>
        <w:rPr>
          <w:rFonts w:ascii="方正书宋_GBK" w:eastAsia="方正书宋_GBK" w:hAnsi="方正书宋_GBK" w:cs="方正书宋_GBK"/>
          <w:sz w:val="21"/>
        </w:rPr>
        <w:t xml:space="preserve"> </w:t>
      </w: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 w:name="_Toc_4_4_0000000004"/>
      <w:r>
        <w:rPr>
          <w:rFonts w:ascii="方正仿宋_GBK" w:eastAsia="方正仿宋_GBK" w:hAnsi="方正仿宋_GBK" w:cs="方正仿宋_GBK"/>
          <w:sz w:val="28"/>
        </w:rPr>
        <w:t xml:space="preserve">1.2025年“购滨城·促消费”消费券资金（高质量发展专项资金）绩效目标表</w:t>
      </w:r>
      <w:bookmarkEnd w:id="3"/>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323101天津市滨海新区商务和投资促进局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2025年“购滨城·促消费”消费券资金（高质量发展专项资金）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416543.39</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416543.39</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按照区委区政府工作部署，区商促局牵头发放2026年“购滨城促消费”餐饮消费券约41.66万元，活跃滨城消费市场，提升城市“烟火气”。</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1.按照区委区政府工作部署，区商促局牵头发放2026年“购滨城促消费”餐饮消费券约41.66万元，活跃滨城消费市场，提升城市“烟火气”。</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消费券发放种类</w:t>
            </w:r>
          </w:p>
        </w:tc>
        <w:tc>
          <w:tcPr>
            <w:tcW w:w="3430" w:type="dxa"/>
            <w:hMerge w:val="restart"/>
            <w:vAlign w:val="center"/>
          </w:tcPr>
          <w:p>
            <w:pPr>
              <w:pStyle w:val="单元格样式2"/>
            </w:pPr>
            <w:r>
              <w:t xml:space="preserve">消费券发放种类</w:t>
            </w:r>
          </w:p>
        </w:tc>
        <w:tc>
          <w:tcPr>
            <w:tcW w:w="0" w:type="auto"/>
            <w:hMerge/>
            <w:vAlign w:val="center"/>
          </w:tcPr>
          <w:p>
            <w:pPr/>
          </w:p>
        </w:tc>
        <w:tc>
          <w:tcPr>
            <w:tcW w:w="2551" w:type="dxa"/>
            <w:hMerge w:val="restart"/>
            <w:vAlign w:val="center"/>
          </w:tcPr>
          <w:p>
            <w:pPr>
              <w:pStyle w:val="单元格样式2"/>
            </w:pPr>
            <w:r>
              <w:t xml:space="preserve">1种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消费券发放合规率</w:t>
            </w:r>
          </w:p>
        </w:tc>
        <w:tc>
          <w:tcPr>
            <w:tcW w:w="3430" w:type="dxa"/>
            <w:hMerge w:val="restart"/>
            <w:vAlign w:val="center"/>
          </w:tcPr>
          <w:p>
            <w:pPr>
              <w:pStyle w:val="单元格样式2"/>
            </w:pPr>
            <w:r>
              <w:t xml:space="preserve">消费券发放合规率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餐饮消费券核销率</w:t>
            </w:r>
          </w:p>
        </w:tc>
        <w:tc>
          <w:tcPr>
            <w:tcW w:w="3430" w:type="dxa"/>
            <w:hMerge w:val="restart"/>
            <w:vAlign w:val="center"/>
          </w:tcPr>
          <w:p>
            <w:pPr>
              <w:pStyle w:val="单元格样式2"/>
            </w:pPr>
            <w:r>
              <w:t xml:space="preserve">餐饮消费券核销率</w:t>
            </w:r>
          </w:p>
        </w:tc>
        <w:tc>
          <w:tcPr>
            <w:tcW w:w="0" w:type="auto"/>
            <w:hMerge/>
            <w:vAlign w:val="center"/>
          </w:tcPr>
          <w:p>
            <w:pPr/>
          </w:p>
        </w:tc>
        <w:tc>
          <w:tcPr>
            <w:tcW w:w="2551" w:type="dxa"/>
            <w:hMerge w:val="restart"/>
            <w:vAlign w:val="center"/>
          </w:tcPr>
          <w:p>
            <w:pPr>
              <w:pStyle w:val="单元格样式2"/>
            </w:pPr>
            <w:r>
              <w:t xml:space="preserve">≥60%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消费券发放时限</w:t>
            </w:r>
          </w:p>
        </w:tc>
        <w:tc>
          <w:tcPr>
            <w:tcW w:w="3430" w:type="dxa"/>
            <w:hMerge w:val="restart"/>
            <w:vAlign w:val="center"/>
          </w:tcPr>
          <w:p>
            <w:pPr>
              <w:pStyle w:val="单元格样式2"/>
            </w:pPr>
            <w:r>
              <w:t xml:space="preserve">消费券发放时限</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消费券发放金额</w:t>
            </w:r>
          </w:p>
        </w:tc>
        <w:tc>
          <w:tcPr>
            <w:tcW w:w="3430" w:type="dxa"/>
            <w:hMerge w:val="restart"/>
            <w:vAlign w:val="center"/>
          </w:tcPr>
          <w:p>
            <w:pPr>
              <w:pStyle w:val="单元格样式2"/>
            </w:pPr>
            <w:r>
              <w:t xml:space="preserve">消费券发放金额</w:t>
            </w:r>
          </w:p>
        </w:tc>
        <w:tc>
          <w:tcPr>
            <w:tcW w:w="0" w:type="auto"/>
            <w:hMerge/>
            <w:vAlign w:val="center"/>
          </w:tcPr>
          <w:p>
            <w:pPr/>
          </w:p>
        </w:tc>
        <w:tc>
          <w:tcPr>
            <w:tcW w:w="2551" w:type="dxa"/>
            <w:hMerge w:val="restart"/>
            <w:vAlign w:val="center"/>
          </w:tcPr>
          <w:p>
            <w:pPr>
              <w:pStyle w:val="单元格样式2"/>
            </w:pPr>
            <w:r>
              <w:t xml:space="preserve">≤41.66万元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预计拉动市场消费</w:t>
            </w:r>
          </w:p>
        </w:tc>
        <w:tc>
          <w:tcPr>
            <w:tcW w:w="3430" w:type="dxa"/>
            <w:hMerge w:val="restart"/>
            <w:vAlign w:val="center"/>
          </w:tcPr>
          <w:p>
            <w:pPr>
              <w:pStyle w:val="单元格样式2"/>
            </w:pPr>
            <w:r>
              <w:t xml:space="preserve">预计拉动市场消费</w:t>
            </w:r>
          </w:p>
        </w:tc>
        <w:tc>
          <w:tcPr>
            <w:tcW w:w="0" w:type="auto"/>
            <w:hMerge/>
            <w:vAlign w:val="center"/>
          </w:tcPr>
          <w:p>
            <w:pPr/>
          </w:p>
        </w:tc>
        <w:tc>
          <w:tcPr>
            <w:tcW w:w="2551" w:type="dxa"/>
            <w:hMerge w:val="restart"/>
            <w:vAlign w:val="center"/>
          </w:tcPr>
          <w:p>
            <w:pPr>
              <w:pStyle w:val="单元格样式2"/>
            </w:pPr>
            <w:r>
              <w:t xml:space="preserve">≥150万元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餐饮消费券撬动比</w:t>
            </w:r>
          </w:p>
        </w:tc>
        <w:tc>
          <w:tcPr>
            <w:tcW w:w="3430" w:type="dxa"/>
            <w:hMerge w:val="restart"/>
            <w:vAlign w:val="center"/>
          </w:tcPr>
          <w:p>
            <w:pPr>
              <w:pStyle w:val="单元格样式2"/>
            </w:pPr>
            <w:r>
              <w:t xml:space="preserve">餐饮消费券撬动比</w:t>
            </w:r>
          </w:p>
        </w:tc>
        <w:tc>
          <w:tcPr>
            <w:tcW w:w="0" w:type="auto"/>
            <w:hMerge/>
            <w:vAlign w:val="center"/>
          </w:tcPr>
          <w:p>
            <w:pPr/>
          </w:p>
        </w:tc>
        <w:tc>
          <w:tcPr>
            <w:tcW w:w="2551" w:type="dxa"/>
            <w:hMerge w:val="restart"/>
            <w:vAlign w:val="center"/>
          </w:tcPr>
          <w:p>
            <w:pPr>
              <w:pStyle w:val="单元格样式2"/>
            </w:pPr>
            <w:r>
              <w:t xml:space="preserve">≥1:4</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消费券发放企业满意度</w:t>
            </w:r>
          </w:p>
        </w:tc>
        <w:tc>
          <w:tcPr>
            <w:tcW w:w="3430" w:type="dxa"/>
            <w:hMerge w:val="restart"/>
            <w:vAlign w:val="center"/>
          </w:tcPr>
          <w:p>
            <w:pPr>
              <w:pStyle w:val="单元格样式2"/>
            </w:pPr>
            <w:r>
              <w:t xml:space="preserve">消费券发放企业满意度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 w:name="_Toc_4_4_0000000005"/>
      <w:r>
        <w:rPr>
          <w:rFonts w:ascii="方正仿宋_GBK" w:eastAsia="方正仿宋_GBK" w:hAnsi="方正仿宋_GBK" w:cs="方正仿宋_GBK"/>
          <w:sz w:val="28"/>
        </w:rPr>
        <w:t xml:space="preserve">2.2025年“元宵节·促消费”活动经费预算指标（高质量发展专项）绩效目标表</w:t>
      </w:r>
      <w:bookmarkEnd w:id="4"/>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323101天津市滨海新区商务和投资促进局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2025年“元宵节·促消费”活动经费预算指标（高质量发展专项）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484400.00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484400.00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通过举办元宵节促消费活动（包括演出、文体活动、户外市集、商场内部售卖等区域联动商旅文体一体化活动），促进区域消费增长，提升商业活动，丰富群众文化生活，实现商旅文体融合。</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1.通过举办元宵节促消费活动（包括演出、文体活动、户外市集、商场内部售卖等区域联动商旅文体一体化活动），促进区域消费增长，提升商业活动，丰富群众文化生活，实现商旅文体融合。</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参与商家数量</w:t>
            </w:r>
          </w:p>
        </w:tc>
        <w:tc>
          <w:tcPr>
            <w:tcW w:w="3430" w:type="dxa"/>
            <w:hMerge w:val="restart"/>
            <w:vAlign w:val="center"/>
          </w:tcPr>
          <w:p>
            <w:pPr>
              <w:pStyle w:val="单元格样式2"/>
            </w:pPr>
            <w:r>
              <w:t xml:space="preserve">参与商家数量</w:t>
            </w:r>
          </w:p>
        </w:tc>
        <w:tc>
          <w:tcPr>
            <w:tcW w:w="0" w:type="auto"/>
            <w:hMerge/>
            <w:vAlign w:val="center"/>
          </w:tcPr>
          <w:p>
            <w:pPr/>
          </w:p>
        </w:tc>
        <w:tc>
          <w:tcPr>
            <w:tcW w:w="2551" w:type="dxa"/>
            <w:hMerge w:val="restart"/>
            <w:vAlign w:val="center"/>
          </w:tcPr>
          <w:p>
            <w:pPr>
              <w:pStyle w:val="单元格样式2"/>
            </w:pPr>
            <w:r>
              <w:t xml:space="preserve">≥30家</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活动圆满完成率</w:t>
            </w:r>
          </w:p>
        </w:tc>
        <w:tc>
          <w:tcPr>
            <w:tcW w:w="3430" w:type="dxa"/>
            <w:hMerge w:val="restart"/>
            <w:vAlign w:val="center"/>
          </w:tcPr>
          <w:p>
            <w:pPr>
              <w:pStyle w:val="单元格样式2"/>
            </w:pPr>
            <w:r>
              <w:t xml:space="preserve">活动圆满完成率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活动费用支付完成时间</w:t>
            </w:r>
          </w:p>
        </w:tc>
        <w:tc>
          <w:tcPr>
            <w:tcW w:w="3430" w:type="dxa"/>
            <w:hMerge w:val="restart"/>
            <w:vAlign w:val="center"/>
          </w:tcPr>
          <w:p>
            <w:pPr>
              <w:pStyle w:val="单元格样式2"/>
            </w:pPr>
            <w:r>
              <w:t xml:space="preserve">活动费用支付完成时间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”元宵节促消费“活动费用</w:t>
            </w:r>
          </w:p>
        </w:tc>
        <w:tc>
          <w:tcPr>
            <w:tcW w:w="3430" w:type="dxa"/>
            <w:hMerge w:val="restart"/>
            <w:vAlign w:val="center"/>
          </w:tcPr>
          <w:p>
            <w:pPr>
              <w:pStyle w:val="单元格样式2"/>
            </w:pPr>
            <w:r>
              <w:t xml:space="preserve">”元宵节促消费“活动费用</w:t>
            </w:r>
          </w:p>
        </w:tc>
        <w:tc>
          <w:tcPr>
            <w:tcW w:w="0" w:type="auto"/>
            <w:hMerge/>
            <w:vAlign w:val="center"/>
          </w:tcPr>
          <w:p>
            <w:pPr/>
          </w:p>
        </w:tc>
        <w:tc>
          <w:tcPr>
            <w:tcW w:w="2551" w:type="dxa"/>
            <w:hMerge w:val="restart"/>
            <w:vAlign w:val="center"/>
          </w:tcPr>
          <w:p>
            <w:pPr>
              <w:pStyle w:val="单元格样式2"/>
            </w:pPr>
            <w:r>
              <w:t xml:space="preserve">≤48.44万元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增强公众参与度，提升新区商业活力</w:t>
            </w:r>
          </w:p>
        </w:tc>
        <w:tc>
          <w:tcPr>
            <w:tcW w:w="3430" w:type="dxa"/>
            <w:hMerge w:val="restart"/>
            <w:vAlign w:val="center"/>
          </w:tcPr>
          <w:p>
            <w:pPr>
              <w:pStyle w:val="单元格样式2"/>
            </w:pPr>
            <w:r>
              <w:t xml:space="preserve">增强公众参与度，提升新区商业活力</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市民满意度</w:t>
            </w:r>
          </w:p>
        </w:tc>
        <w:tc>
          <w:tcPr>
            <w:tcW w:w="3430" w:type="dxa"/>
            <w:hMerge w:val="restart"/>
            <w:vAlign w:val="center"/>
          </w:tcPr>
          <w:p>
            <w:pPr>
              <w:pStyle w:val="单元格样式2"/>
            </w:pPr>
            <w:r>
              <w:t xml:space="preserve">市民满意度</w:t>
            </w:r>
          </w:p>
        </w:tc>
        <w:tc>
          <w:tcPr>
            <w:tcW w:w="0" w:type="auto"/>
            <w:hMerge/>
            <w:vAlign w:val="center"/>
          </w:tcPr>
          <w:p>
            <w:pPr/>
          </w:p>
        </w:tc>
        <w:tc>
          <w:tcPr>
            <w:tcW w:w="2551" w:type="dxa"/>
            <w:hMerge w:val="restart"/>
            <w:vAlign w:val="center"/>
          </w:tcPr>
          <w:p>
            <w:pPr>
              <w:pStyle w:val="单元格样式2"/>
            </w:pPr>
            <w:r>
              <w:t xml:space="preserve">≥85%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5" w:name="_Toc_4_4_0000000006"/>
      <w:r>
        <w:rPr>
          <w:rFonts w:ascii="方正仿宋_GBK" w:eastAsia="方正仿宋_GBK" w:hAnsi="方正仿宋_GBK" w:cs="方正仿宋_GBK"/>
          <w:sz w:val="28"/>
        </w:rPr>
        <w:t xml:space="preserve">3.2025年现代产业展示交流中心相关项目资金绩效目标表</w:t>
      </w:r>
      <w:bookmarkEnd w:id="5"/>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323101天津市滨海新区商务和投资促进局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2025年现代产业展示交流中心相关项目资金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7753889.00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7753889.00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完成展厅策划设计，基础施工及公共区域布展，现场施工组织管理，展厅运营管理等工作，利用标准化，信息化，数字化等技术手段，建设成为滨海新区展现区位形象，发展目标，特色产业，明星企业的交流平台。</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完成展厅策划设计，基础施工及公共区域布展，现场施工组织管理，展厅运营管理等工作，利用标准化，信息化，数字化等技术手段，建设成为滨海新区展现区位形象，发展目标，特色产业，明星企业的交流平台。</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分区展示数量</w:t>
            </w:r>
          </w:p>
        </w:tc>
        <w:tc>
          <w:tcPr>
            <w:tcW w:w="3430" w:type="dxa"/>
            <w:hMerge w:val="restart"/>
            <w:vAlign w:val="center"/>
          </w:tcPr>
          <w:p>
            <w:pPr>
              <w:pStyle w:val="单元格样式2"/>
            </w:pPr>
            <w:r>
              <w:t xml:space="preserve">分区展示数量</w:t>
            </w:r>
          </w:p>
        </w:tc>
        <w:tc>
          <w:tcPr>
            <w:tcW w:w="0" w:type="auto"/>
            <w:hMerge/>
            <w:vAlign w:val="center"/>
          </w:tcPr>
          <w:p>
            <w:pPr/>
          </w:p>
        </w:tc>
        <w:tc>
          <w:tcPr>
            <w:tcW w:w="2551" w:type="dxa"/>
            <w:hMerge w:val="restart"/>
            <w:vAlign w:val="center"/>
          </w:tcPr>
          <w:p>
            <w:pPr>
              <w:pStyle w:val="单元格样式2"/>
            </w:pPr>
            <w:r>
              <w:t xml:space="preserve">≥5个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展厅质量达标率</w:t>
            </w:r>
          </w:p>
        </w:tc>
        <w:tc>
          <w:tcPr>
            <w:tcW w:w="3430" w:type="dxa"/>
            <w:hMerge w:val="restart"/>
            <w:vAlign w:val="center"/>
          </w:tcPr>
          <w:p>
            <w:pPr>
              <w:pStyle w:val="单元格样式2"/>
            </w:pPr>
            <w:r>
              <w:t xml:space="preserve">展厅质量达标率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工作完成时间</w:t>
            </w:r>
          </w:p>
        </w:tc>
        <w:tc>
          <w:tcPr>
            <w:tcW w:w="3430" w:type="dxa"/>
            <w:hMerge w:val="restart"/>
            <w:vAlign w:val="center"/>
          </w:tcPr>
          <w:p>
            <w:pPr>
              <w:pStyle w:val="单元格样式2"/>
            </w:pPr>
            <w:r>
              <w:t xml:space="preserve">工作完成时间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展厅施工及布展费用</w:t>
            </w:r>
          </w:p>
        </w:tc>
        <w:tc>
          <w:tcPr>
            <w:tcW w:w="3430" w:type="dxa"/>
            <w:hMerge w:val="restart"/>
            <w:vAlign w:val="center"/>
          </w:tcPr>
          <w:p>
            <w:pPr>
              <w:pStyle w:val="单元格样式2"/>
            </w:pPr>
            <w:r>
              <w:t xml:space="preserve">展厅施工及布展费用</w:t>
            </w:r>
          </w:p>
        </w:tc>
        <w:tc>
          <w:tcPr>
            <w:tcW w:w="0" w:type="auto"/>
            <w:hMerge/>
            <w:vAlign w:val="center"/>
          </w:tcPr>
          <w:p>
            <w:pPr/>
          </w:p>
        </w:tc>
        <w:tc>
          <w:tcPr>
            <w:tcW w:w="2551" w:type="dxa"/>
            <w:hMerge w:val="restart"/>
            <w:vAlign w:val="center"/>
          </w:tcPr>
          <w:p>
            <w:pPr>
              <w:pStyle w:val="单元格样式2"/>
            </w:pPr>
            <w:r>
              <w:t xml:space="preserve">≤775.39万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提升滨海新区知名度</w:t>
            </w:r>
          </w:p>
        </w:tc>
        <w:tc>
          <w:tcPr>
            <w:tcW w:w="3430" w:type="dxa"/>
            <w:hMerge w:val="restart"/>
            <w:vAlign w:val="center"/>
          </w:tcPr>
          <w:p>
            <w:pPr>
              <w:pStyle w:val="单元格样式2"/>
            </w:pPr>
            <w:r>
              <w:t xml:space="preserve">提升滨海新区知名度</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参观人员满意度</w:t>
            </w:r>
          </w:p>
        </w:tc>
        <w:tc>
          <w:tcPr>
            <w:tcW w:w="3430" w:type="dxa"/>
            <w:hMerge w:val="restart"/>
            <w:vAlign w:val="center"/>
          </w:tcPr>
          <w:p>
            <w:pPr>
              <w:pStyle w:val="单元格样式2"/>
            </w:pPr>
            <w:r>
              <w:t xml:space="preserve">参观人员满意度</w:t>
            </w:r>
          </w:p>
        </w:tc>
        <w:tc>
          <w:tcPr>
            <w:tcW w:w="0" w:type="auto"/>
            <w:hMerge/>
            <w:vAlign w:val="center"/>
          </w:tcPr>
          <w:p>
            <w:pPr/>
          </w:p>
        </w:tc>
        <w:tc>
          <w:tcPr>
            <w:tcW w:w="2551" w:type="dxa"/>
            <w:hMerge w:val="restart"/>
            <w:vAlign w:val="center"/>
          </w:tcPr>
          <w:p>
            <w:pPr>
              <w:pStyle w:val="单元格样式2"/>
            </w:pPr>
            <w:r>
              <w:t xml:space="preserve">≥85%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6" w:name="_Toc_4_4_0000000007"/>
      <w:r>
        <w:rPr>
          <w:rFonts w:ascii="方正仿宋_GBK" w:eastAsia="方正仿宋_GBK" w:hAnsi="方正仿宋_GBK" w:cs="方正仿宋_GBK"/>
          <w:sz w:val="28"/>
        </w:rPr>
        <w:t xml:space="preserve">4.2026年区商促局第八届中国国际进口博览会滨海新区招商引资推介活动绩效目标表</w:t>
      </w:r>
      <w:bookmarkEnd w:id="6"/>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323101天津市滨海新区商务和投资促进局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2026年区商促局第八届中国国际进口博览会滨海新区招商引资推介活动</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50000.00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借助上海进博会国际性展会平台，针对滨海新区区域产业、政策、资源等进行全方面宣传和推介，提升滨海新区的招商吸附能力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1.借助上海进博会国际性展会平台，针对滨海新区区域产业、政策、资源等进行全方面宣传和推介，提升滨海新区的招商吸附能力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活动参与人数</w:t>
            </w:r>
          </w:p>
        </w:tc>
        <w:tc>
          <w:tcPr>
            <w:tcW w:w="3430" w:type="dxa"/>
            <w:hMerge w:val="restart"/>
            <w:vAlign w:val="center"/>
          </w:tcPr>
          <w:p>
            <w:pPr>
              <w:pStyle w:val="单元格样式2"/>
            </w:pPr>
            <w:r>
              <w:t xml:space="preserve">活动参与人数</w:t>
            </w:r>
          </w:p>
        </w:tc>
        <w:tc>
          <w:tcPr>
            <w:tcW w:w="0" w:type="auto"/>
            <w:hMerge/>
            <w:vAlign w:val="center"/>
          </w:tcPr>
          <w:p>
            <w:pPr/>
          </w:p>
        </w:tc>
        <w:tc>
          <w:tcPr>
            <w:tcW w:w="2551" w:type="dxa"/>
            <w:hMerge w:val="restart"/>
            <w:vAlign w:val="center"/>
          </w:tcPr>
          <w:p>
            <w:pPr>
              <w:pStyle w:val="单元格样式2"/>
            </w:pPr>
            <w:r>
              <w:t xml:space="preserve">≥30人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参加座谈企业参与率</w:t>
            </w:r>
          </w:p>
        </w:tc>
        <w:tc>
          <w:tcPr>
            <w:tcW w:w="3430" w:type="dxa"/>
            <w:hMerge w:val="restart"/>
            <w:vAlign w:val="center"/>
          </w:tcPr>
          <w:p>
            <w:pPr>
              <w:pStyle w:val="单元格样式2"/>
            </w:pPr>
            <w:r>
              <w:t xml:space="preserve">参加座谈企业参与率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座谈会持续时间</w:t>
            </w:r>
          </w:p>
        </w:tc>
        <w:tc>
          <w:tcPr>
            <w:tcW w:w="3430" w:type="dxa"/>
            <w:hMerge w:val="restart"/>
            <w:vAlign w:val="center"/>
          </w:tcPr>
          <w:p>
            <w:pPr>
              <w:pStyle w:val="单元格样式2"/>
            </w:pPr>
            <w:r>
              <w:t xml:space="preserve">座谈会持续时间</w:t>
            </w:r>
          </w:p>
        </w:tc>
        <w:tc>
          <w:tcPr>
            <w:tcW w:w="0" w:type="auto"/>
            <w:hMerge/>
            <w:vAlign w:val="center"/>
          </w:tcPr>
          <w:p>
            <w:pPr/>
          </w:p>
        </w:tc>
        <w:tc>
          <w:tcPr>
            <w:tcW w:w="2551" w:type="dxa"/>
            <w:hMerge w:val="restart"/>
            <w:vAlign w:val="center"/>
          </w:tcPr>
          <w:p>
            <w:pPr>
              <w:pStyle w:val="单元格样式2"/>
            </w:pPr>
            <w:r>
              <w:t xml:space="preserve">1天</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活动举办总成本</w:t>
            </w:r>
          </w:p>
        </w:tc>
        <w:tc>
          <w:tcPr>
            <w:tcW w:w="3430" w:type="dxa"/>
            <w:hMerge w:val="restart"/>
            <w:vAlign w:val="center"/>
          </w:tcPr>
          <w:p>
            <w:pPr>
              <w:pStyle w:val="单元格样式2"/>
            </w:pPr>
            <w:r>
              <w:t xml:space="preserve">活动举办总成本</w:t>
            </w:r>
          </w:p>
        </w:tc>
        <w:tc>
          <w:tcPr>
            <w:tcW w:w="0" w:type="auto"/>
            <w:hMerge/>
            <w:vAlign w:val="center"/>
          </w:tcPr>
          <w:p>
            <w:pPr/>
          </w:p>
        </w:tc>
        <w:tc>
          <w:tcPr>
            <w:tcW w:w="2551" w:type="dxa"/>
            <w:hMerge w:val="restart"/>
            <w:vAlign w:val="center"/>
          </w:tcPr>
          <w:p>
            <w:pPr>
              <w:pStyle w:val="单元格样式2"/>
            </w:pPr>
            <w:r>
              <w:t xml:space="preserve">≤5万元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提升滨海新区影响力</w:t>
            </w:r>
          </w:p>
        </w:tc>
        <w:tc>
          <w:tcPr>
            <w:tcW w:w="3430" w:type="dxa"/>
            <w:hMerge w:val="restart"/>
            <w:vAlign w:val="center"/>
          </w:tcPr>
          <w:p>
            <w:pPr>
              <w:pStyle w:val="单元格样式2"/>
            </w:pPr>
            <w:r>
              <w:t xml:space="preserve">提升滨海新区影响力</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参与企业满意度</w:t>
            </w:r>
          </w:p>
        </w:tc>
        <w:tc>
          <w:tcPr>
            <w:tcW w:w="3430" w:type="dxa"/>
            <w:hMerge w:val="restart"/>
            <w:vAlign w:val="center"/>
          </w:tcPr>
          <w:p>
            <w:pPr>
              <w:pStyle w:val="单元格样式2"/>
            </w:pPr>
            <w:r>
              <w:t xml:space="preserve">参与企业满意度</w:t>
            </w:r>
          </w:p>
        </w:tc>
        <w:tc>
          <w:tcPr>
            <w:tcW w:w="0" w:type="auto"/>
            <w:hMerge/>
            <w:vAlign w:val="center"/>
          </w:tcPr>
          <w:p>
            <w:pPr/>
          </w:p>
        </w:tc>
        <w:tc>
          <w:tcPr>
            <w:tcW w:w="2551" w:type="dxa"/>
            <w:hMerge w:val="restart"/>
            <w:vAlign w:val="center"/>
          </w:tcPr>
          <w:p>
            <w:pPr>
              <w:pStyle w:val="单元格样式2"/>
            </w:pPr>
            <w:r>
              <w:t xml:space="preserve">≥85%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7" w:name="_Toc_4_4_0000000008"/>
      <w:r>
        <w:rPr>
          <w:rFonts w:ascii="方正仿宋_GBK" w:eastAsia="方正仿宋_GBK" w:hAnsi="方正仿宋_GBK" w:cs="方正仿宋_GBK"/>
          <w:sz w:val="28"/>
        </w:rPr>
        <w:t xml:space="preserve">5.2026年新港海关及南疆海关补助项目绩效目标表</w:t>
      </w:r>
      <w:bookmarkEnd w:id="7"/>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323101天津市滨海新区商务和投资促进局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2026年新港海关及南疆海关补助项目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70000000.00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70000000.00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通过支持海关运行业务，优化通关服务，保障业务高效开展</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1.通过支持海关运行业务，优化通关服务，保障业务高效开展</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海关通关报关单量</w:t>
            </w:r>
          </w:p>
        </w:tc>
        <w:tc>
          <w:tcPr>
            <w:tcW w:w="3430" w:type="dxa"/>
            <w:hMerge w:val="restart"/>
            <w:vAlign w:val="center"/>
          </w:tcPr>
          <w:p>
            <w:pPr>
              <w:pStyle w:val="单元格样式2"/>
            </w:pPr>
            <w:r>
              <w:t xml:space="preserve">海关通关报关单量</w:t>
            </w:r>
          </w:p>
        </w:tc>
        <w:tc>
          <w:tcPr>
            <w:tcW w:w="0" w:type="auto"/>
            <w:hMerge/>
            <w:vAlign w:val="center"/>
          </w:tcPr>
          <w:p>
            <w:pPr/>
          </w:p>
        </w:tc>
        <w:tc>
          <w:tcPr>
            <w:tcW w:w="2551" w:type="dxa"/>
            <w:hMerge w:val="restart"/>
            <w:vAlign w:val="center"/>
          </w:tcPr>
          <w:p>
            <w:pPr>
              <w:pStyle w:val="单元格样式2"/>
            </w:pPr>
            <w:r>
              <w:t xml:space="preserve">≥110万票</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海关查验集装箱完成率</w:t>
            </w:r>
          </w:p>
        </w:tc>
        <w:tc>
          <w:tcPr>
            <w:tcW w:w="3430" w:type="dxa"/>
            <w:hMerge w:val="restart"/>
            <w:vAlign w:val="center"/>
          </w:tcPr>
          <w:p>
            <w:pPr>
              <w:pStyle w:val="单元格样式2"/>
            </w:pPr>
            <w:r>
              <w:t xml:space="preserve">海关查验集装箱完成率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海关业务运行时间</w:t>
            </w:r>
          </w:p>
        </w:tc>
        <w:tc>
          <w:tcPr>
            <w:tcW w:w="3430" w:type="dxa"/>
            <w:hMerge w:val="restart"/>
            <w:vAlign w:val="center"/>
          </w:tcPr>
          <w:p>
            <w:pPr>
              <w:pStyle w:val="单元格样式2"/>
            </w:pPr>
            <w:r>
              <w:t xml:space="preserve">海关业务运行时间</w:t>
            </w:r>
          </w:p>
        </w:tc>
        <w:tc>
          <w:tcPr>
            <w:tcW w:w="0" w:type="auto"/>
            <w:hMerge/>
            <w:vAlign w:val="center"/>
          </w:tcPr>
          <w:p>
            <w:pPr/>
          </w:p>
        </w:tc>
        <w:tc>
          <w:tcPr>
            <w:tcW w:w="2551" w:type="dxa"/>
            <w:hMerge w:val="restart"/>
            <w:vAlign w:val="center"/>
          </w:tcPr>
          <w:p>
            <w:pPr>
              <w:pStyle w:val="单元格样式2"/>
            </w:pPr>
            <w:r>
              <w:t xml:space="preserve">24小时</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海关运行服务费用</w:t>
            </w:r>
          </w:p>
        </w:tc>
        <w:tc>
          <w:tcPr>
            <w:tcW w:w="3430" w:type="dxa"/>
            <w:hMerge w:val="restart"/>
            <w:vAlign w:val="center"/>
          </w:tcPr>
          <w:p>
            <w:pPr>
              <w:pStyle w:val="单元格样式2"/>
            </w:pPr>
            <w:r>
              <w:t xml:space="preserve">海关运行服务费用</w:t>
            </w:r>
          </w:p>
        </w:tc>
        <w:tc>
          <w:tcPr>
            <w:tcW w:w="0" w:type="auto"/>
            <w:hMerge/>
            <w:vAlign w:val="center"/>
          </w:tcPr>
          <w:p>
            <w:pPr/>
          </w:p>
        </w:tc>
        <w:tc>
          <w:tcPr>
            <w:tcW w:w="2551" w:type="dxa"/>
            <w:hMerge w:val="restart"/>
            <w:vAlign w:val="center"/>
          </w:tcPr>
          <w:p>
            <w:pPr>
              <w:pStyle w:val="单元格样式2"/>
            </w:pPr>
            <w:r>
              <w:t xml:space="preserve">≤7000万元/年</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促进进出口贸易高质量发展</w:t>
            </w:r>
          </w:p>
        </w:tc>
        <w:tc>
          <w:tcPr>
            <w:tcW w:w="3430" w:type="dxa"/>
            <w:hMerge w:val="restart"/>
            <w:vAlign w:val="center"/>
          </w:tcPr>
          <w:p>
            <w:pPr>
              <w:pStyle w:val="单元格样式2"/>
            </w:pPr>
            <w:r>
              <w:t xml:space="preserve">促进进出口贸易高质量发展</w:t>
            </w:r>
          </w:p>
        </w:tc>
        <w:tc>
          <w:tcPr>
            <w:tcW w:w="0" w:type="auto"/>
            <w:hMerge/>
            <w:vAlign w:val="center"/>
          </w:tcPr>
          <w:p>
            <w:pPr/>
          </w:p>
        </w:tc>
        <w:tc>
          <w:tcPr>
            <w:tcW w:w="2551" w:type="dxa"/>
            <w:hMerge w:val="restart"/>
            <w:vAlign w:val="center"/>
          </w:tcPr>
          <w:p>
            <w:pPr>
              <w:pStyle w:val="单元格样式2"/>
            </w:pPr>
            <w:r>
              <w:t xml:space="preserve">有效促进</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进出口企业满意度</w:t>
            </w:r>
          </w:p>
        </w:tc>
        <w:tc>
          <w:tcPr>
            <w:tcW w:w="3430" w:type="dxa"/>
            <w:hMerge w:val="restart"/>
            <w:vAlign w:val="center"/>
          </w:tcPr>
          <w:p>
            <w:pPr>
              <w:pStyle w:val="单元格样式2"/>
            </w:pPr>
            <w:r>
              <w:t xml:space="preserve">进出口企业满意度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8" w:name="_Toc_4_4_0000000009"/>
      <w:r>
        <w:rPr>
          <w:rFonts w:ascii="方正仿宋_GBK" w:eastAsia="方正仿宋_GBK" w:hAnsi="方正仿宋_GBK" w:cs="方正仿宋_GBK"/>
          <w:sz w:val="28"/>
        </w:rPr>
        <w:t xml:space="preserve">6.2026年新港海关物业补助项目绩效目标表</w:t>
      </w:r>
      <w:bookmarkEnd w:id="8"/>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323101天津市滨海新区商务和投资促进局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2026年新港海关物业补助项目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1900000.00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1900000.00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以提升关员满意度和幸福度为出发点和落脚点，聚焦关员身边的“关键小事”，通过助力海关办公区物业服务保障，提升服务品质，用实干担当推动通关外贸高质量发展。</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1.以提升关员满意度和幸福度为出发点和落脚点，聚焦关员身边的“关键小事”，通过助力海关办公区物业服务保障，提升服务品质，用实干担当推动通关外贸高质量发展。</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服务面积</w:t>
            </w:r>
          </w:p>
        </w:tc>
        <w:tc>
          <w:tcPr>
            <w:tcW w:w="3430" w:type="dxa"/>
            <w:hMerge w:val="restart"/>
            <w:vAlign w:val="center"/>
          </w:tcPr>
          <w:p>
            <w:pPr>
              <w:pStyle w:val="单元格样式2"/>
            </w:pPr>
            <w:r>
              <w:t xml:space="preserve">服务面积</w:t>
            </w:r>
          </w:p>
        </w:tc>
        <w:tc>
          <w:tcPr>
            <w:tcW w:w="0" w:type="auto"/>
            <w:hMerge/>
            <w:vAlign w:val="center"/>
          </w:tcPr>
          <w:p>
            <w:pPr/>
          </w:p>
        </w:tc>
        <w:tc>
          <w:tcPr>
            <w:tcW w:w="2551" w:type="dxa"/>
            <w:hMerge w:val="restart"/>
            <w:vAlign w:val="center"/>
          </w:tcPr>
          <w:p>
            <w:pPr>
              <w:pStyle w:val="单元格样式2"/>
            </w:pPr>
            <w:r>
              <w:t xml:space="preserve">19206.01平方米</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服务质量达标率</w:t>
            </w:r>
          </w:p>
        </w:tc>
        <w:tc>
          <w:tcPr>
            <w:tcW w:w="3430" w:type="dxa"/>
            <w:hMerge w:val="restart"/>
            <w:vAlign w:val="center"/>
          </w:tcPr>
          <w:p>
            <w:pPr>
              <w:pStyle w:val="单元格样式2"/>
            </w:pPr>
            <w:r>
              <w:t xml:space="preserve">服务质量达标率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项目服务时限</w:t>
            </w:r>
          </w:p>
        </w:tc>
        <w:tc>
          <w:tcPr>
            <w:tcW w:w="3430" w:type="dxa"/>
            <w:hMerge w:val="restart"/>
            <w:vAlign w:val="center"/>
          </w:tcPr>
          <w:p>
            <w:pPr>
              <w:pStyle w:val="单元格样式2"/>
            </w:pPr>
            <w:r>
              <w:t xml:space="preserve">项目服务时限</w:t>
            </w:r>
          </w:p>
        </w:tc>
        <w:tc>
          <w:tcPr>
            <w:tcW w:w="0" w:type="auto"/>
            <w:hMerge/>
            <w:vAlign w:val="center"/>
          </w:tcPr>
          <w:p>
            <w:pPr/>
          </w:p>
        </w:tc>
        <w:tc>
          <w:tcPr>
            <w:tcW w:w="2551" w:type="dxa"/>
            <w:hMerge w:val="restart"/>
            <w:vAlign w:val="center"/>
          </w:tcPr>
          <w:p>
            <w:pPr>
              <w:pStyle w:val="单元格样式2"/>
            </w:pPr>
            <w:r>
              <w:t xml:space="preserve">1年</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物业服务费用</w:t>
            </w:r>
          </w:p>
        </w:tc>
        <w:tc>
          <w:tcPr>
            <w:tcW w:w="3430" w:type="dxa"/>
            <w:hMerge w:val="restart"/>
            <w:vAlign w:val="center"/>
          </w:tcPr>
          <w:p>
            <w:pPr>
              <w:pStyle w:val="单元格样式2"/>
            </w:pPr>
            <w:r>
              <w:t xml:space="preserve">物业服务费用</w:t>
            </w:r>
          </w:p>
        </w:tc>
        <w:tc>
          <w:tcPr>
            <w:tcW w:w="0" w:type="auto"/>
            <w:hMerge/>
            <w:vAlign w:val="center"/>
          </w:tcPr>
          <w:p>
            <w:pPr/>
          </w:p>
        </w:tc>
        <w:tc>
          <w:tcPr>
            <w:tcW w:w="2551" w:type="dxa"/>
            <w:hMerge w:val="restart"/>
            <w:vAlign w:val="center"/>
          </w:tcPr>
          <w:p>
            <w:pPr>
              <w:pStyle w:val="单元格样式2"/>
            </w:pPr>
            <w:r>
              <w:t xml:space="preserve">≤190万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有效解决就业问题</w:t>
            </w:r>
          </w:p>
        </w:tc>
        <w:tc>
          <w:tcPr>
            <w:tcW w:w="3430" w:type="dxa"/>
            <w:hMerge w:val="restart"/>
            <w:vAlign w:val="center"/>
          </w:tcPr>
          <w:p>
            <w:pPr>
              <w:pStyle w:val="单元格样式2"/>
            </w:pPr>
            <w:r>
              <w:t xml:space="preserve">有效解决就业问题</w:t>
            </w:r>
          </w:p>
        </w:tc>
        <w:tc>
          <w:tcPr>
            <w:tcW w:w="0" w:type="auto"/>
            <w:hMerge/>
            <w:vAlign w:val="center"/>
          </w:tcPr>
          <w:p>
            <w:pPr/>
          </w:p>
        </w:tc>
        <w:tc>
          <w:tcPr>
            <w:tcW w:w="2551" w:type="dxa"/>
            <w:hMerge w:val="restart"/>
            <w:vAlign w:val="center"/>
          </w:tcPr>
          <w:p>
            <w:pPr>
              <w:pStyle w:val="单元格样式2"/>
            </w:pPr>
            <w:r>
              <w:t xml:space="preserve">有效解决</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工作人员满意度</w:t>
            </w:r>
          </w:p>
        </w:tc>
        <w:tc>
          <w:tcPr>
            <w:tcW w:w="3430" w:type="dxa"/>
            <w:hMerge w:val="restart"/>
            <w:vAlign w:val="center"/>
          </w:tcPr>
          <w:p>
            <w:pPr>
              <w:pStyle w:val="单元格样式2"/>
            </w:pPr>
            <w:r>
              <w:t xml:space="preserve">工作人员满意度</w:t>
            </w:r>
          </w:p>
        </w:tc>
        <w:tc>
          <w:tcPr>
            <w:tcW w:w="0" w:type="auto"/>
            <w:hMerge/>
            <w:vAlign w:val="center"/>
          </w:tcPr>
          <w:p>
            <w:pPr/>
          </w:p>
        </w:tc>
        <w:tc>
          <w:tcPr>
            <w:tcW w:w="2551" w:type="dxa"/>
            <w:hMerge w:val="restart"/>
            <w:vAlign w:val="center"/>
          </w:tcPr>
          <w:p>
            <w:pPr>
              <w:pStyle w:val="单元格样式2"/>
            </w:pPr>
            <w:r>
              <w:t xml:space="preserve">≥85%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9" w:name="_Toc_4_4_0000000010"/>
      <w:r>
        <w:rPr>
          <w:rFonts w:ascii="方正仿宋_GBK" w:eastAsia="方正仿宋_GBK" w:hAnsi="方正仿宋_GBK" w:cs="方正仿宋_GBK"/>
          <w:sz w:val="28"/>
        </w:rPr>
        <w:t xml:space="preserve">7.2026年新区加油站智慧管理服务平台系统运维费用绩效目标表</w:t>
      </w:r>
      <w:bookmarkEnd w:id="9"/>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323101天津市滨海新区商务和投资促进局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2026年新区加油站智慧管理服务平台系统运维费用</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1550000.00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1550000.00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保障加油站智慧管理服务平台项目安全，稳定运行和长效运营，进一步强化平台基础支撑，保障云资源与网络安全，全面增强平台安全防护与运行韧性，同时维持稳定的运维运营服务，持续通过平台强化加油站监管，发现加油机作弊、偷逃税问题并高效处置，推动加油站规范化运营。</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1.通过做好新区加油站智慧管理服务平台系统运维工作，为推动加油站规范化运营提供有效支撑。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运维系统数量</w:t>
            </w:r>
          </w:p>
        </w:tc>
        <w:tc>
          <w:tcPr>
            <w:tcW w:w="3430" w:type="dxa"/>
            <w:hMerge w:val="restart"/>
            <w:vAlign w:val="center"/>
          </w:tcPr>
          <w:p>
            <w:pPr>
              <w:pStyle w:val="单元格样式2"/>
            </w:pPr>
            <w:r>
              <w:t xml:space="preserve">运维系统数量</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运维服务验收合格率</w:t>
            </w:r>
          </w:p>
        </w:tc>
        <w:tc>
          <w:tcPr>
            <w:tcW w:w="3430" w:type="dxa"/>
            <w:hMerge w:val="restart"/>
            <w:vAlign w:val="center"/>
          </w:tcPr>
          <w:p>
            <w:pPr>
              <w:pStyle w:val="单元格样式2"/>
            </w:pPr>
            <w:r>
              <w:t xml:space="preserve">运维服务验收合格率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平台故障恢复响应时间</w:t>
            </w:r>
          </w:p>
        </w:tc>
        <w:tc>
          <w:tcPr>
            <w:tcW w:w="3430" w:type="dxa"/>
            <w:hMerge w:val="restart"/>
            <w:vAlign w:val="center"/>
          </w:tcPr>
          <w:p>
            <w:pPr>
              <w:pStyle w:val="单元格样式2"/>
            </w:pPr>
            <w:r>
              <w:t xml:space="preserve">平台故障恢复响应时间</w:t>
            </w:r>
          </w:p>
        </w:tc>
        <w:tc>
          <w:tcPr>
            <w:tcW w:w="0" w:type="auto"/>
            <w:hMerge/>
            <w:vAlign w:val="center"/>
          </w:tcPr>
          <w:p>
            <w:pPr/>
          </w:p>
        </w:tc>
        <w:tc>
          <w:tcPr>
            <w:tcW w:w="2551" w:type="dxa"/>
            <w:hMerge w:val="restart"/>
            <w:vAlign w:val="center"/>
          </w:tcPr>
          <w:p>
            <w:pPr>
              <w:pStyle w:val="单元格样式2"/>
            </w:pPr>
            <w:r>
              <w:t xml:space="preserve">≤24小时</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运维服务费</w:t>
            </w:r>
          </w:p>
        </w:tc>
        <w:tc>
          <w:tcPr>
            <w:tcW w:w="3430" w:type="dxa"/>
            <w:hMerge w:val="restart"/>
            <w:vAlign w:val="center"/>
          </w:tcPr>
          <w:p>
            <w:pPr>
              <w:pStyle w:val="单元格样式2"/>
            </w:pPr>
            <w:r>
              <w:t xml:space="preserve">运维服务费</w:t>
            </w:r>
          </w:p>
        </w:tc>
        <w:tc>
          <w:tcPr>
            <w:tcW w:w="0" w:type="auto"/>
            <w:hMerge/>
            <w:vAlign w:val="center"/>
          </w:tcPr>
          <w:p>
            <w:pPr/>
          </w:p>
        </w:tc>
        <w:tc>
          <w:tcPr>
            <w:tcW w:w="2551" w:type="dxa"/>
            <w:hMerge w:val="restart"/>
            <w:vAlign w:val="center"/>
          </w:tcPr>
          <w:p>
            <w:pPr>
              <w:pStyle w:val="单元格样式2"/>
            </w:pPr>
            <w:r>
              <w:t xml:space="preserve">≤155万元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平台运行稳定率</w:t>
            </w:r>
          </w:p>
        </w:tc>
        <w:tc>
          <w:tcPr>
            <w:tcW w:w="3430" w:type="dxa"/>
            <w:hMerge w:val="restart"/>
            <w:vAlign w:val="center"/>
          </w:tcPr>
          <w:p>
            <w:pPr>
              <w:pStyle w:val="单元格样式2"/>
            </w:pPr>
            <w:r>
              <w:t xml:space="preserve">平台运行稳定率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平台使用者满意度</w:t>
            </w:r>
          </w:p>
        </w:tc>
        <w:tc>
          <w:tcPr>
            <w:tcW w:w="3430" w:type="dxa"/>
            <w:hMerge w:val="restart"/>
            <w:vAlign w:val="center"/>
          </w:tcPr>
          <w:p>
            <w:pPr>
              <w:pStyle w:val="单元格样式2"/>
            </w:pPr>
            <w:r>
              <w:t xml:space="preserve">平台使用者满意度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0" w:name="_Toc_4_4_0000000011"/>
      <w:r>
        <w:rPr>
          <w:rFonts w:ascii="方正仿宋_GBK" w:eastAsia="方正仿宋_GBK" w:hAnsi="方正仿宋_GBK" w:cs="方正仿宋_GBK"/>
          <w:sz w:val="28"/>
        </w:rPr>
        <w:t xml:space="preserve">8.滨海新区“十五五”消费促进专项规划（高质量发展专项资金）绩效目标表</w:t>
      </w:r>
      <w:bookmarkEnd w:id="10"/>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323101天津市滨海新区商务和投资促进局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滨海新区“十五五”消费促进专项规划（高质量发展专项资金）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405000.00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405000.00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科学编制滨海新区“十五五”提振商贸消费专项规划，明确滨海新区未来五年提振商贸消费发展路径、重点任务和保障措施，为新区商贸消费提质扩容提供系统性指导。</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1.科学编制滨海新区“十五五”提振商贸消费专项规划，明确滨海新区未来五年提振商贸消费发展路径、重点任务和保障措施，为新区商贸消费提质扩容提供系统性指导。</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规划成果</w:t>
            </w:r>
          </w:p>
        </w:tc>
        <w:tc>
          <w:tcPr>
            <w:tcW w:w="3430" w:type="dxa"/>
            <w:hMerge w:val="restart"/>
            <w:vAlign w:val="center"/>
          </w:tcPr>
          <w:p>
            <w:pPr>
              <w:pStyle w:val="单元格样式2"/>
            </w:pPr>
            <w:r>
              <w:t xml:space="preserve">规划成果</w:t>
            </w:r>
          </w:p>
        </w:tc>
        <w:tc>
          <w:tcPr>
            <w:tcW w:w="0" w:type="auto"/>
            <w:hMerge/>
            <w:vAlign w:val="center"/>
          </w:tcPr>
          <w:p>
            <w:pPr/>
          </w:p>
        </w:tc>
        <w:tc>
          <w:tcPr>
            <w:tcW w:w="2551" w:type="dxa"/>
            <w:hMerge w:val="restart"/>
            <w:vAlign w:val="center"/>
          </w:tcPr>
          <w:p>
            <w:pPr>
              <w:pStyle w:val="单元格样式2"/>
            </w:pPr>
            <w:r>
              <w:t xml:space="preserve">1套</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规划内容合规率</w:t>
            </w:r>
          </w:p>
        </w:tc>
        <w:tc>
          <w:tcPr>
            <w:tcW w:w="3430" w:type="dxa"/>
            <w:hMerge w:val="restart"/>
            <w:vAlign w:val="center"/>
          </w:tcPr>
          <w:p>
            <w:pPr>
              <w:pStyle w:val="单元格样式2"/>
            </w:pPr>
            <w:r>
              <w:t xml:space="preserve">规划内容合规率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项目完成时间</w:t>
            </w:r>
          </w:p>
        </w:tc>
        <w:tc>
          <w:tcPr>
            <w:tcW w:w="3430" w:type="dxa"/>
            <w:hMerge w:val="restart"/>
            <w:vAlign w:val="center"/>
          </w:tcPr>
          <w:p>
            <w:pPr>
              <w:pStyle w:val="单元格样式2"/>
            </w:pPr>
            <w:r>
              <w:t xml:space="preserve">项目完成时间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消费促进专项规划费用</w:t>
            </w:r>
          </w:p>
        </w:tc>
        <w:tc>
          <w:tcPr>
            <w:tcW w:w="3430" w:type="dxa"/>
            <w:hMerge w:val="restart"/>
            <w:vAlign w:val="center"/>
          </w:tcPr>
          <w:p>
            <w:pPr>
              <w:pStyle w:val="单元格样式2"/>
            </w:pPr>
            <w:r>
              <w:t xml:space="preserve">消费促进专项规划费用</w:t>
            </w:r>
          </w:p>
        </w:tc>
        <w:tc>
          <w:tcPr>
            <w:tcW w:w="0" w:type="auto"/>
            <w:hMerge/>
            <w:vAlign w:val="center"/>
          </w:tcPr>
          <w:p>
            <w:pPr/>
          </w:p>
        </w:tc>
        <w:tc>
          <w:tcPr>
            <w:tcW w:w="2551" w:type="dxa"/>
            <w:hMerge w:val="restart"/>
            <w:vAlign w:val="center"/>
          </w:tcPr>
          <w:p>
            <w:pPr>
              <w:pStyle w:val="单元格样式2"/>
            </w:pPr>
            <w:r>
              <w:t xml:space="preserve">≤40.5万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提振区域商贸消费路径</w:t>
            </w:r>
          </w:p>
        </w:tc>
        <w:tc>
          <w:tcPr>
            <w:tcW w:w="3430" w:type="dxa"/>
            <w:hMerge w:val="restart"/>
            <w:vAlign w:val="center"/>
          </w:tcPr>
          <w:p>
            <w:pPr>
              <w:pStyle w:val="单元格样式2"/>
            </w:pPr>
            <w:r>
              <w:t xml:space="preserve">提振区域商贸消费路径</w:t>
            </w:r>
          </w:p>
        </w:tc>
        <w:tc>
          <w:tcPr>
            <w:tcW w:w="0" w:type="auto"/>
            <w:hMerge/>
            <w:vAlign w:val="center"/>
          </w:tcPr>
          <w:p>
            <w:pPr/>
          </w:p>
        </w:tc>
        <w:tc>
          <w:tcPr>
            <w:tcW w:w="2551" w:type="dxa"/>
            <w:hMerge w:val="restart"/>
            <w:vAlign w:val="center"/>
          </w:tcPr>
          <w:p>
            <w:pPr>
              <w:pStyle w:val="单元格样式2"/>
            </w:pPr>
            <w:r>
              <w:t xml:space="preserve">有效提振</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规划使用单位满意度</w:t>
            </w:r>
          </w:p>
        </w:tc>
        <w:tc>
          <w:tcPr>
            <w:tcW w:w="3430" w:type="dxa"/>
            <w:hMerge w:val="restart"/>
            <w:vAlign w:val="center"/>
          </w:tcPr>
          <w:p>
            <w:pPr>
              <w:pStyle w:val="单元格样式2"/>
            </w:pPr>
            <w:r>
              <w:t xml:space="preserve">规划使用单位满意度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1" w:name="_Toc_4_4_0000000012"/>
      <w:r>
        <w:rPr>
          <w:rFonts w:ascii="方正仿宋_GBK" w:eastAsia="方正仿宋_GBK" w:hAnsi="方正仿宋_GBK" w:cs="方正仿宋_GBK"/>
          <w:sz w:val="28"/>
        </w:rPr>
        <w:t xml:space="preserve">9.加油站智慧管理服务平台建设专项经费（高质量发展专项资金）绩效目标表</w:t>
      </w:r>
      <w:bookmarkEnd w:id="11"/>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323101天津市滨海新区商务和投资促进局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加油站智慧管理服务平台建设专项经费（高质量发展专项资金）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11120.00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11120.00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坚持监管与服务并重、聚焦重点问题，凝聚管理合力，长期有效治理原则，将数字技术应用与行业管理服务相融合，推广集数据收集、动态分析、实时监测、系统预警、部门共享于一体的加油站智慧管理服务平台系统，构建信息化、可视化、可控化的加油站综合监管机制，促进成品油流通市场健康有序发展。</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坚持监管与服务并重、聚焦重点问题，凝聚管理合力，长期有效治理原则，将数字技术应用与行业管理服务相融合，推广集数据收集、动态分析、实时监测、系统预警、部门共享于一体的加油站智慧管理服务平台系统，构建信息化、可视化、可控化的加油站综合监管机制，促进成品油流通市场健康有序发展。</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采集新区加油站数据</w:t>
            </w:r>
          </w:p>
        </w:tc>
        <w:tc>
          <w:tcPr>
            <w:tcW w:w="3430" w:type="dxa"/>
            <w:hMerge w:val="restart"/>
            <w:vAlign w:val="center"/>
          </w:tcPr>
          <w:p>
            <w:pPr>
              <w:pStyle w:val="单元格样式2"/>
            </w:pPr>
            <w:r>
              <w:t xml:space="preserve">建设管理服务平台数量</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项目各部分验收通过率</w:t>
            </w:r>
          </w:p>
        </w:tc>
        <w:tc>
          <w:tcPr>
            <w:tcW w:w="3430" w:type="dxa"/>
            <w:hMerge w:val="restart"/>
            <w:vAlign w:val="center"/>
          </w:tcPr>
          <w:p>
            <w:pPr>
              <w:pStyle w:val="单元格样式2"/>
            </w:pPr>
            <w:r>
              <w:t xml:space="preserve">项目各部分验收通过率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平台费用支付完成时间</w:t>
            </w:r>
          </w:p>
        </w:tc>
        <w:tc>
          <w:tcPr>
            <w:tcW w:w="3430" w:type="dxa"/>
            <w:hMerge w:val="restart"/>
            <w:vAlign w:val="center"/>
          </w:tcPr>
          <w:p>
            <w:pPr>
              <w:pStyle w:val="单元格样式2"/>
            </w:pPr>
            <w:r>
              <w:t xml:space="preserve">平台费用支付完成时间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加油站终端数据采集服务费用</w:t>
            </w:r>
          </w:p>
        </w:tc>
        <w:tc>
          <w:tcPr>
            <w:tcW w:w="3430" w:type="dxa"/>
            <w:hMerge w:val="restart"/>
            <w:vAlign w:val="center"/>
          </w:tcPr>
          <w:p>
            <w:pPr>
              <w:pStyle w:val="单元格样式2"/>
            </w:pPr>
            <w:r>
              <w:t xml:space="preserve">加油站终端数据采集服务费用</w:t>
            </w:r>
          </w:p>
        </w:tc>
        <w:tc>
          <w:tcPr>
            <w:tcW w:w="0" w:type="auto"/>
            <w:hMerge/>
            <w:vAlign w:val="center"/>
          </w:tcPr>
          <w:p>
            <w:pPr/>
          </w:p>
        </w:tc>
        <w:tc>
          <w:tcPr>
            <w:tcW w:w="2551" w:type="dxa"/>
            <w:hMerge w:val="restart"/>
            <w:vAlign w:val="center"/>
          </w:tcPr>
          <w:p>
            <w:pPr>
              <w:pStyle w:val="单元格样式2"/>
            </w:pPr>
            <w:r>
              <w:t xml:space="preserve">≤1.12万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有效推动加油站规范化运营</w:t>
            </w:r>
          </w:p>
        </w:tc>
        <w:tc>
          <w:tcPr>
            <w:tcW w:w="3430" w:type="dxa"/>
            <w:hMerge w:val="restart"/>
            <w:vAlign w:val="center"/>
          </w:tcPr>
          <w:p>
            <w:pPr>
              <w:pStyle w:val="单元格样式2"/>
            </w:pPr>
            <w:r>
              <w:t xml:space="preserve">有效推动加油站规范化运营</w:t>
            </w:r>
          </w:p>
        </w:tc>
        <w:tc>
          <w:tcPr>
            <w:tcW w:w="0" w:type="auto"/>
            <w:hMerge/>
            <w:vAlign w:val="center"/>
          </w:tcPr>
          <w:p>
            <w:pPr/>
          </w:p>
        </w:tc>
        <w:tc>
          <w:tcPr>
            <w:tcW w:w="2551" w:type="dxa"/>
            <w:hMerge w:val="restart"/>
            <w:vAlign w:val="center"/>
          </w:tcPr>
          <w:p>
            <w:pPr>
              <w:pStyle w:val="单元格样式2"/>
            </w:pPr>
            <w:r>
              <w:t xml:space="preserve">有效推动</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平台使用者满意度</w:t>
            </w:r>
          </w:p>
        </w:tc>
        <w:tc>
          <w:tcPr>
            <w:tcW w:w="3430" w:type="dxa"/>
            <w:hMerge w:val="restart"/>
            <w:vAlign w:val="center"/>
          </w:tcPr>
          <w:p>
            <w:pPr>
              <w:pStyle w:val="单元格样式2"/>
            </w:pPr>
            <w:r>
              <w:t xml:space="preserve">平台使用者满意度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2" w:name="_Toc_4_4_0000000013"/>
      <w:r>
        <w:rPr>
          <w:rFonts w:ascii="方正仿宋_GBK" w:eastAsia="方正仿宋_GBK" w:hAnsi="方正仿宋_GBK" w:cs="方正仿宋_GBK"/>
          <w:sz w:val="28"/>
        </w:rPr>
        <w:t xml:space="preserve">10.中国-上海合作组织可持续发展投资促进活动（高质量发展专项资金）绩效目标表</w:t>
      </w:r>
      <w:bookmarkEnd w:id="12"/>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323101天津市滨海新区商务和投资促进局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中国-上海合作组织可持续发展投资促进活动（高质量发展专项资金）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381.94</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381.94</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通过举办中国-上海合作组织可持续发展投资促进活动，推进上合组织国家深化经贸合作的同时，展现我市国际化大都市的良好开放形象。</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1.通过举办中国-上海合作组织可持续发展投资促进活动，推进上合组织国家深化经贸合作的同时，展现我市国际化大都市的良好开放形象。</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工作人员日均贴纸数量</w:t>
            </w:r>
          </w:p>
        </w:tc>
        <w:tc>
          <w:tcPr>
            <w:tcW w:w="3430" w:type="dxa"/>
            <w:hMerge w:val="restart"/>
            <w:vAlign w:val="center"/>
          </w:tcPr>
          <w:p>
            <w:pPr>
              <w:pStyle w:val="单元格样式2"/>
            </w:pPr>
            <w:r>
              <w:t xml:space="preserve">工作人员日均贴纸数量</w:t>
            </w:r>
          </w:p>
        </w:tc>
        <w:tc>
          <w:tcPr>
            <w:tcW w:w="0" w:type="auto"/>
            <w:hMerge/>
            <w:vAlign w:val="center"/>
          </w:tcPr>
          <w:p>
            <w:pPr/>
          </w:p>
        </w:tc>
        <w:tc>
          <w:tcPr>
            <w:tcW w:w="2551" w:type="dxa"/>
            <w:hMerge w:val="restart"/>
            <w:vAlign w:val="center"/>
          </w:tcPr>
          <w:p>
            <w:pPr>
              <w:pStyle w:val="单元格样式2"/>
            </w:pPr>
            <w:r>
              <w:t xml:space="preserve">≥50个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活动圆满完成率</w:t>
            </w:r>
          </w:p>
        </w:tc>
        <w:tc>
          <w:tcPr>
            <w:tcW w:w="3430" w:type="dxa"/>
            <w:hMerge w:val="restart"/>
            <w:vAlign w:val="center"/>
          </w:tcPr>
          <w:p>
            <w:pPr>
              <w:pStyle w:val="单元格样式2"/>
            </w:pPr>
            <w:r>
              <w:t xml:space="preserve">活动圆满完成率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活动费用支付完成时间</w:t>
            </w:r>
          </w:p>
        </w:tc>
        <w:tc>
          <w:tcPr>
            <w:tcW w:w="3430" w:type="dxa"/>
            <w:hMerge w:val="restart"/>
            <w:vAlign w:val="center"/>
          </w:tcPr>
          <w:p>
            <w:pPr>
              <w:pStyle w:val="单元格样式2"/>
            </w:pPr>
            <w:r>
              <w:t xml:space="preserve">活动费用支付完成时间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工作人员贴纸单价</w:t>
            </w:r>
          </w:p>
        </w:tc>
        <w:tc>
          <w:tcPr>
            <w:tcW w:w="3430" w:type="dxa"/>
            <w:hMerge w:val="restart"/>
            <w:vAlign w:val="center"/>
          </w:tcPr>
          <w:p>
            <w:pPr>
              <w:pStyle w:val="单元格样式2"/>
            </w:pPr>
            <w:r>
              <w:t xml:space="preserve">工作人员贴纸单价</w:t>
            </w:r>
          </w:p>
        </w:tc>
        <w:tc>
          <w:tcPr>
            <w:tcW w:w="0" w:type="auto"/>
            <w:hMerge/>
            <w:vAlign w:val="center"/>
          </w:tcPr>
          <w:p>
            <w:pPr/>
          </w:p>
        </w:tc>
        <w:tc>
          <w:tcPr>
            <w:tcW w:w="2551" w:type="dxa"/>
            <w:hMerge w:val="restart"/>
            <w:vAlign w:val="center"/>
          </w:tcPr>
          <w:p>
            <w:pPr>
              <w:pStyle w:val="单元格样式2"/>
            </w:pPr>
            <w:r>
              <w:t xml:space="preserve">≤7.64元/个</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促进与上合组织国家深化各领域经贸合作</w:t>
            </w:r>
          </w:p>
        </w:tc>
        <w:tc>
          <w:tcPr>
            <w:tcW w:w="3430" w:type="dxa"/>
            <w:hMerge w:val="restart"/>
            <w:vAlign w:val="center"/>
          </w:tcPr>
          <w:p>
            <w:pPr>
              <w:pStyle w:val="单元格样式2"/>
            </w:pPr>
            <w:r>
              <w:t xml:space="preserve">促进与上合组织国家深化各领域经贸合作</w:t>
            </w:r>
          </w:p>
        </w:tc>
        <w:tc>
          <w:tcPr>
            <w:tcW w:w="0" w:type="auto"/>
            <w:hMerge/>
            <w:vAlign w:val="center"/>
          </w:tcPr>
          <w:p>
            <w:pPr/>
          </w:p>
        </w:tc>
        <w:tc>
          <w:tcPr>
            <w:tcW w:w="2551" w:type="dxa"/>
            <w:hMerge w:val="restart"/>
            <w:vAlign w:val="center"/>
          </w:tcPr>
          <w:p>
            <w:pPr>
              <w:pStyle w:val="单元格样式2"/>
            </w:pPr>
            <w:r>
              <w:t xml:space="preserve">有效促进</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参会人员满意度</w:t>
            </w:r>
          </w:p>
        </w:tc>
        <w:tc>
          <w:tcPr>
            <w:tcW w:w="3430" w:type="dxa"/>
            <w:hMerge w:val="restart"/>
            <w:vAlign w:val="center"/>
          </w:tcPr>
          <w:p>
            <w:pPr>
              <w:pStyle w:val="单元格样式2"/>
            </w:pPr>
            <w:r>
              <w:t xml:space="preserve">参会人员满意度</w:t>
            </w:r>
          </w:p>
        </w:tc>
        <w:tc>
          <w:tcPr>
            <w:tcW w:w="0" w:type="auto"/>
            <w:hMerge/>
            <w:vAlign w:val="center"/>
          </w:tcPr>
          <w:p>
            <w:pPr/>
          </w:p>
        </w:tc>
        <w:tc>
          <w:tcPr>
            <w:tcW w:w="2551" w:type="dxa"/>
            <w:hMerge w:val="restart"/>
            <w:vAlign w:val="center"/>
          </w:tcPr>
          <w:p>
            <w:pPr>
              <w:pStyle w:val="单元格样式2"/>
            </w:pPr>
            <w:r>
              <w:t xml:space="preserve">≥85%</w:t>
            </w:r>
          </w:p>
        </w:tc>
        <w:tc>
          <w:tcPr>
            <w:tcW w:w="0" w:type="auto"/>
            <w:hMerge/>
          </w:tcPr>
          <w:p>
            <w:pPr>
              <w:pStyle w:val="单元格样式2"/>
            </w:pPr>
          </w:p>
        </w:tc>
      </w:tr>
    </w:tbl>
    <w:p>
      <w:pPr/>
    </w:p>
    <w:sectPr>
      <w:type w:val="nextPage"/>
      <w:pgSz w:w="11900" w:h="16840" w:orient="portrait"/>
      <w:pgMar w:top="1984" w:right="1304" w:bottom="1134" w:left="1304"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left"/>
    </w:pPr>
    <w:r>
      <w:fldChar w:fldCharType="begin"/>
    </w:r>
    <w:r>
      <w:instrText xml:space="preserve">PAGE "page number"</w:instrText>
    </w:r>
    <w:r>
      <w:fldChar w:fldCharType="separate"/>
    </w:r>
    <w:r>
      <w:t xml:space="preserve">page number</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right"/>
    </w:pPr>
    <w:r>
      <w:fldChar w:fldCharType="begin"/>
    </w:r>
    <w:r>
      <w:instrText xml:space="preserve">PAGE "page number"</w:instrText>
    </w:r>
    <w:r>
      <w:fldChar w:fldCharType="separate"/>
    </w:r>
    <w:r>
      <w:t xml:space="preserve">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b w:val="0"/>
      <w:color w:val="000000"/>
      <w:sz w:val="28"/>
      <w:lang w:val="en-US"/>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footer" Target="footer1.xml" /><Relationship Id="rId26" Type="http://schemas.openxmlformats.org/officeDocument/2006/relationships/footer" Target="footer2.xml" /><Relationship Id="rId27" Type="http://schemas.openxmlformats.org/officeDocument/2006/relationships/theme" Target="theme/theme1.xml" /><Relationship Id="rId28" Type="http://schemas.openxmlformats.org/officeDocument/2006/relationships/styles" Target="styles.xml" /><Relationship Id="rId29" Type="http://schemas.openxmlformats.org/officeDocument/2006/relationships/webSettings" Target="webSettings.xml" /><Relationship Id="rId3" Type="http://schemas.openxmlformats.org/officeDocument/2006/relationships/customXml" Target="../customXml/item3.xml" /><Relationship Id="rId30" Type="http://schemas.openxmlformats.org/officeDocument/2006/relationships/numbering" Target="numbering.xml" /><Relationship Id="rId31"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11.xml.rels>&#65279;<?xml version="1.0" encoding="utf-8"?><Relationships xmlns="http://schemas.openxmlformats.org/package/2006/relationships"><Relationship Id="rId1" Type="http://schemas.openxmlformats.org/officeDocument/2006/relationships/customXmlProps" Target="itemProps11.xml" /></Relationships>
</file>

<file path=customXml/_rels/item12.xml.rels>&#65279;<?xml version="1.0" encoding="utf-8"?><Relationships xmlns="http://schemas.openxmlformats.org/package/2006/relationships"><Relationship Id="rId1" Type="http://schemas.openxmlformats.org/officeDocument/2006/relationships/customXmlProps" Target="itemProps12.xml" /></Relationships>
</file>

<file path=customXml/_rels/item13.xml.rels>&#65279;<?xml version="1.0" encoding="utf-8"?><Relationships xmlns="http://schemas.openxmlformats.org/package/2006/relationships"><Relationship Id="rId1" Type="http://schemas.openxmlformats.org/officeDocument/2006/relationships/customXmlProps" Target="itemProps13.xml" /></Relationships>
</file>

<file path=customXml/_rels/item14.xml.rels>&#65279;<?xml version="1.0" encoding="utf-8"?><Relationships xmlns="http://schemas.openxmlformats.org/package/2006/relationships"><Relationship Id="rId1" Type="http://schemas.openxmlformats.org/officeDocument/2006/relationships/customXmlProps" Target="itemProps14.xml" /></Relationships>
</file>

<file path=customXml/_rels/item15.xml.rels>&#65279;<?xml version="1.0" encoding="utf-8"?><Relationships xmlns="http://schemas.openxmlformats.org/package/2006/relationships"><Relationship Id="rId1" Type="http://schemas.openxmlformats.org/officeDocument/2006/relationships/customXmlProps" Target="itemProps15.xml" /></Relationships>
</file>

<file path=customXml/_rels/item16.xml.rels>&#65279;<?xml version="1.0" encoding="utf-8"?><Relationships xmlns="http://schemas.openxmlformats.org/package/2006/relationships"><Relationship Id="rId1" Type="http://schemas.openxmlformats.org/officeDocument/2006/relationships/customXmlProps" Target="itemProps16.xml" /></Relationships>
</file>

<file path=customXml/_rels/item17.xml.rels>&#65279;<?xml version="1.0" encoding="utf-8"?><Relationships xmlns="http://schemas.openxmlformats.org/package/2006/relationships"><Relationship Id="rId1" Type="http://schemas.openxmlformats.org/officeDocument/2006/relationships/customXmlProps" Target="itemProps17.xml" /></Relationships>
</file>

<file path=customXml/_rels/item18.xml.rels>&#65279;<?xml version="1.0" encoding="utf-8"?><Relationships xmlns="http://schemas.openxmlformats.org/package/2006/relationships"><Relationship Id="rId1" Type="http://schemas.openxmlformats.org/officeDocument/2006/relationships/customXmlProps" Target="itemProps18.xml" /></Relationships>
</file>

<file path=customXml/_rels/item19.xml.rels>&#65279;<?xml version="1.0" encoding="utf-8"?><Relationships xmlns="http://schemas.openxmlformats.org/package/2006/relationships"><Relationship Id="rId1" Type="http://schemas.openxmlformats.org/officeDocument/2006/relationships/customXmlProps" Target="itemProps19.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20.xml.rels>&#65279;<?xml version="1.0" encoding="utf-8"?><Relationships xmlns="http://schemas.openxmlformats.org/package/2006/relationships"><Relationship Id="rId1" Type="http://schemas.openxmlformats.org/officeDocument/2006/relationships/customXmlProps" Target="itemProps20.xml" /></Relationships>
</file>

<file path=customXml/_rels/item21.xml.rels>&#65279;<?xml version="1.0" encoding="utf-8"?><Relationships xmlns="http://schemas.openxmlformats.org/package/2006/relationships"><Relationship Id="rId1" Type="http://schemas.openxmlformats.org/officeDocument/2006/relationships/customXmlProps" Target="itemProps21.xml" /></Relationships>
</file>

<file path=customXml/_rels/item22.xml.rels>&#65279;<?xml version="1.0" encoding="utf-8"?><Relationships xmlns="http://schemas.openxmlformats.org/package/2006/relationships"><Relationship Id="rId1" Type="http://schemas.openxmlformats.org/officeDocument/2006/relationships/customXmlProps" Target="itemProps22.xml" /></Relationships>
</file>

<file path=customXml/_rels/item23.xml.rels>&#65279;<?xml version="1.0" encoding="utf-8"?><Relationships xmlns="http://schemas.openxmlformats.org/package/2006/relationships"><Relationship Id="rId1" Type="http://schemas.openxmlformats.org/officeDocument/2006/relationships/customXmlProps" Target="itemProps23.xml" /></Relationships>
</file>

<file path=customXml/_rels/item24.xml.rels>&#65279;<?xml version="1.0" encoding="utf-8"?><Relationships xmlns="http://schemas.openxmlformats.org/package/2006/relationships"><Relationship Id="rId1" Type="http://schemas.openxmlformats.org/officeDocument/2006/relationships/customXmlProps" Target="itemProps24.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2026-01-20T16:04:00Z</dcterms:created>
  <dcterms:modified xsi:type="dcterms:W3CDTF">2026-01-20T08:04:00Z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2026-01-20T16:04:01Z</dcterms:created>
  <dcterms:modified xsi:type="dcterms:W3CDTF">2026-01-20T08:04:01Z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2026-01-20T16:04:01Z</dcterms:created>
  <dcterms:modified xsi:type="dcterms:W3CDTF">2026-01-20T08:04:01Z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2026-01-20T16:04:01Z</dcterms:created>
  <dcterms:modified xsi:type="dcterms:W3CDTF">2026-01-20T08:04:01Z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2026-01-20T16:04:02Z</dcterms:created>
  <dcterms:modified xsi:type="dcterms:W3CDTF">2026-01-20T08:04:02Z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2026-01-20T16:04:02Z</dcterms:created>
  <dcterms:modified xsi:type="dcterms:W3CDTF">2026-01-20T08:04:02Z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2026-01-20T16:04:02Z</dcterms:created>
  <dcterms:modified xsi:type="dcterms:W3CDTF">2026-01-20T08:04:02Z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2026-01-20T16:04:02Z</dcterms:created>
  <dcterms:modified xsi:type="dcterms:W3CDTF">2026-01-20T08:04:02Z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2026-01-20T16:04:00Z</dcterms:created>
  <dcterms:modified xsi:type="dcterms:W3CDTF">2026-01-20T08:04:00Z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2026-01-20T16:04:00Z</dcterms:created>
  <dcterms:modified xsi:type="dcterms:W3CDTF">2026-01-20T08:04:00Z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2026-01-20T16:04:01Z</dcterms:created>
  <dcterms:modified xsi:type="dcterms:W3CDTF">2026-01-20T08:04:01Z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2026-01-20T16:04:01Z</dcterms:created>
  <dcterms:modified xsi:type="dcterms:W3CDTF">2026-01-20T08:04:01Z</dcterms:modified>
</cp:core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
  <ds:schemaRefs/>
</ds:datastoreItem>
</file>

<file path=customXml/itemProps11.xml><?xml version="1.0" encoding="utf-8"?>
<ds:datastoreItem xmlns:ds="http://schemas.openxmlformats.org/officeDocument/2006/customXml" ds:itemID="">
  <ds:schemaRefs/>
</ds:datastoreItem>
</file>

<file path=customXml/itemProps12.xml><?xml version="1.0" encoding="utf-8"?>
<ds:datastoreItem xmlns:ds="http://schemas.openxmlformats.org/officeDocument/2006/customXml" ds:itemID="">
  <ds:schemaRefs/>
</ds:datastoreItem>
</file>

<file path=customXml/itemProps13.xml><?xml version="1.0" encoding="utf-8"?>
<ds:datastoreItem xmlns:ds="http://schemas.openxmlformats.org/officeDocument/2006/customXml" ds:itemID="">
  <ds:schemaRefs/>
</ds:datastoreItem>
</file>

<file path=customXml/itemProps14.xml><?xml version="1.0" encoding="utf-8"?>
<ds:datastoreItem xmlns:ds="http://schemas.openxmlformats.org/officeDocument/2006/customXml" ds:itemID="">
  <ds:schemaRefs/>
</ds:datastoreItem>
</file>

<file path=customXml/itemProps15.xml><?xml version="1.0" encoding="utf-8"?>
<ds:datastoreItem xmlns:ds="http://schemas.openxmlformats.org/officeDocument/2006/customXml" ds:itemID="">
  <ds:schemaRefs/>
</ds:datastoreItem>
</file>

<file path=customXml/itemProps16.xml><?xml version="1.0" encoding="utf-8"?>
<ds:datastoreItem xmlns:ds="http://schemas.openxmlformats.org/officeDocument/2006/customXml" ds:itemID="">
  <ds:schemaRefs/>
</ds:datastoreItem>
</file>

<file path=customXml/itemProps17.xml><?xml version="1.0" encoding="utf-8"?>
<ds:datastoreItem xmlns:ds="http://schemas.openxmlformats.org/officeDocument/2006/customXml" ds:itemID="">
  <ds:schemaRefs/>
</ds:datastoreItem>
</file>

<file path=customXml/itemProps18.xml><?xml version="1.0" encoding="utf-8"?>
<ds:datastoreItem xmlns:ds="http://schemas.openxmlformats.org/officeDocument/2006/customXml" ds:itemID="">
  <ds:schemaRefs/>
</ds:datastoreItem>
</file>

<file path=customXml/itemProps19.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
  <ds:schemaRefs/>
</ds:datastoreItem>
</file>

<file path=customXml/itemProps21.xml><?xml version="1.0" encoding="utf-8"?>
<ds:datastoreItem xmlns:ds="http://schemas.openxmlformats.org/officeDocument/2006/customXml" ds:itemID="">
  <ds:schemaRefs/>
</ds:datastoreItem>
</file>

<file path=customXml/itemProps22.xml><?xml version="1.0" encoding="utf-8"?>
<ds:datastoreItem xmlns:ds="http://schemas.openxmlformats.org/officeDocument/2006/customXml" ds:itemID="">
  <ds:schemaRefs/>
</ds:datastoreItem>
</file>

<file path=customXml/itemProps23.xml><?xml version="1.0" encoding="utf-8"?>
<ds:datastoreItem xmlns:ds="http://schemas.openxmlformats.org/officeDocument/2006/customXml" ds:itemID="">
  <ds:schemaRefs/>
</ds:datastoreItem>
</file>

<file path=customXml/itemProps24.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2026-01-20T16:04:02Z</dcterms:created>
  <dcterms:modified xsi:type="dcterms:W3CDTF">2026-01-20T08:04:04Z</dcterms:modified>
</cp:coreProperties>
</file>